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9EB" w:rsidRDefault="001879EB" w:rsidP="001879EB">
      <w:pPr>
        <w:rPr>
          <w:b/>
          <w:szCs w:val="26"/>
        </w:rPr>
      </w:pPr>
      <w:r>
        <w:rPr>
          <w:sz w:val="26"/>
          <w:szCs w:val="26"/>
        </w:rPr>
        <w:t xml:space="preserve">        </w:t>
      </w:r>
      <w:r w:rsidRPr="00EC5C2D">
        <w:rPr>
          <w:b/>
          <w:sz w:val="26"/>
          <w:szCs w:val="26"/>
        </w:rPr>
        <w:t>ỦY BAN NHÂN DÂN</w:t>
      </w:r>
      <w:r>
        <w:rPr>
          <w:szCs w:val="26"/>
        </w:rPr>
        <w:t xml:space="preserve">           </w:t>
      </w:r>
      <w:r w:rsidRPr="00706BE0">
        <w:rPr>
          <w:b/>
          <w:sz w:val="26"/>
          <w:szCs w:val="26"/>
        </w:rPr>
        <w:t xml:space="preserve">CỘNG HÒA XÃ HỘI CHỦ NGHĨA VIỆT </w:t>
      </w:r>
      <w:smartTag w:uri="urn:schemas-microsoft-com:office:smarttags" w:element="country-region">
        <w:smartTag w:uri="urn:schemas-microsoft-com:office:smarttags" w:element="place">
          <w:r w:rsidRPr="00706BE0">
            <w:rPr>
              <w:b/>
              <w:sz w:val="26"/>
              <w:szCs w:val="26"/>
            </w:rPr>
            <w:t>NAM</w:t>
          </w:r>
        </w:smartTag>
      </w:smartTag>
    </w:p>
    <w:p w:rsidR="001879EB" w:rsidRDefault="001879EB" w:rsidP="001879EB">
      <w:pPr>
        <w:rPr>
          <w:b/>
          <w:sz w:val="28"/>
          <w:szCs w:val="28"/>
        </w:rPr>
      </w:pPr>
      <w:r>
        <w:rPr>
          <w:b/>
          <w:sz w:val="28"/>
          <w:szCs w:val="28"/>
        </w:rPr>
        <w:t xml:space="preserve">        </w:t>
      </w:r>
      <w:r w:rsidRPr="00EC5C2D">
        <w:rPr>
          <w:b/>
          <w:sz w:val="26"/>
          <w:szCs w:val="26"/>
        </w:rPr>
        <w:t>TỈNH KHÁNH HÒA</w:t>
      </w:r>
      <w:r>
        <w:rPr>
          <w:b/>
          <w:sz w:val="28"/>
          <w:szCs w:val="28"/>
        </w:rPr>
        <w:t xml:space="preserve">                        Độc lập – Tự do – Hạnh phúc</w:t>
      </w:r>
    </w:p>
    <w:p w:rsidR="001879EB" w:rsidRPr="00014247" w:rsidRDefault="001879EB" w:rsidP="001879EB">
      <w:pPr>
        <w:spacing w:before="120" w:after="120"/>
        <w:jc w:val="center"/>
        <w:rPr>
          <w:sz w:val="28"/>
          <w:szCs w:val="28"/>
        </w:rPr>
      </w:pPr>
      <w:r w:rsidRPr="00EC3244">
        <w:rPr>
          <w:noProof/>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767715</wp:posOffset>
                </wp:positionH>
                <wp:positionV relativeFrom="paragraph">
                  <wp:posOffset>23495</wp:posOffset>
                </wp:positionV>
                <wp:extent cx="800100" cy="0"/>
                <wp:effectExtent l="5715" t="13335" r="1333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D73E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1.85pt" to="123.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"/>
            </w:pict>
          </mc:Fallback>
        </mc:AlternateContent>
      </w:r>
      <w:r w:rsidRPr="00014247">
        <w:rPr>
          <w:noProof/>
          <w:sz w:val="28"/>
          <w:szCs w:val="28"/>
          <w:lang w:val="en-GB" w:eastAsia="en-GB"/>
        </w:rPr>
        <mc:AlternateContent>
          <mc:Choice Requires="wps">
            <w:drawing>
              <wp:anchor distT="0" distB="0" distL="114300" distR="114300" simplePos="0" relativeHeight="251660288" behindDoc="0" locked="0" layoutInCell="1" allowOverlap="1">
                <wp:simplePos x="0" y="0"/>
                <wp:positionH relativeFrom="column">
                  <wp:posOffset>2962275</wp:posOffset>
                </wp:positionH>
                <wp:positionV relativeFrom="paragraph">
                  <wp:posOffset>9525</wp:posOffset>
                </wp:positionV>
                <wp:extent cx="2171700" cy="0"/>
                <wp:effectExtent l="952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9D60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75pt" to="40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"/>
            </w:pict>
          </mc:Fallback>
        </mc:AlternateContent>
      </w:r>
      <w:r w:rsidRPr="00CB6BF7">
        <w:rPr>
          <w:sz w:val="26"/>
          <w:szCs w:val="26"/>
        </w:rPr>
        <w:t>Số:           /TTr-UBND</w:t>
      </w:r>
      <w:r w:rsidRPr="00014247">
        <w:rPr>
          <w:sz w:val="28"/>
          <w:szCs w:val="28"/>
        </w:rPr>
        <w:tab/>
        <w:t xml:space="preserve">         </w:t>
      </w:r>
      <w:r w:rsidRPr="00CB6BF7">
        <w:rPr>
          <w:i/>
          <w:sz w:val="26"/>
          <w:szCs w:val="26"/>
        </w:rPr>
        <w:t>Khánh Hòa, ngày       tháng     năm 202</w:t>
      </w:r>
      <w:r>
        <w:rPr>
          <w:i/>
          <w:sz w:val="26"/>
          <w:szCs w:val="26"/>
        </w:rPr>
        <w:t>6</w:t>
      </w:r>
    </w:p>
    <w:p w:rsidR="001879EB" w:rsidRPr="001763F6" w:rsidRDefault="001879EB" w:rsidP="001879EB">
      <w:pPr>
        <w:jc w:val="center"/>
        <w:rPr>
          <w:sz w:val="28"/>
          <w:szCs w:val="28"/>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100330</wp:posOffset>
                </wp:positionH>
                <wp:positionV relativeFrom="paragraph">
                  <wp:posOffset>11430</wp:posOffset>
                </wp:positionV>
                <wp:extent cx="1208405" cy="349885"/>
                <wp:effectExtent l="0" t="0" r="1079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8405" cy="349885"/>
                        </a:xfrm>
                        <a:prstGeom prst="rect">
                          <a:avLst/>
                        </a:prstGeom>
                        <a:solidFill>
                          <a:sysClr val="window" lastClr="FFFFFF"/>
                        </a:solidFill>
                        <a:ln w="6350">
                          <a:solidFill>
                            <a:prstClr val="black"/>
                          </a:solidFill>
                        </a:ln>
                        <a:effectLst/>
                      </wps:spPr>
                      <wps:txbx>
                        <w:txbxContent>
                          <w:p w:rsidR="001879EB" w:rsidRPr="000A3C20" w:rsidRDefault="001879EB" w:rsidP="001879EB">
                            <w:pPr>
                              <w:jc w:val="center"/>
                              <w:rPr>
                                <w:b/>
                                <w:sz w:val="28"/>
                                <w:szCs w:val="28"/>
                              </w:rPr>
                            </w:pPr>
                            <w:r w:rsidRPr="000A3C20">
                              <w:rPr>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9pt;margin-top:.9pt;width:95.15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" fillcolor="window" strokeweight=".5pt">
                <v:path arrowok="t"/>
                <v:textbox>
                  <w:txbxContent>
                    <w:p w:rsidR="001879EB" w:rsidRPr="000A3C20" w:rsidRDefault="001879EB" w:rsidP="001879EB">
                      <w:pPr>
                        <w:jc w:val="center"/>
                        <w:rPr>
                          <w:b/>
                          <w:sz w:val="28"/>
                          <w:szCs w:val="28"/>
                        </w:rPr>
                      </w:pPr>
                      <w:r w:rsidRPr="000A3C20">
                        <w:rPr>
                          <w:b/>
                          <w:sz w:val="28"/>
                          <w:szCs w:val="28"/>
                        </w:rPr>
                        <w:t>DỰ THẢO</w:t>
                      </w:r>
                    </w:p>
                  </w:txbxContent>
                </v:textbox>
              </v:shape>
            </w:pict>
          </mc:Fallback>
        </mc:AlternateContent>
      </w:r>
    </w:p>
    <w:p w:rsidR="001879EB" w:rsidRDefault="001879EB" w:rsidP="001879EB">
      <w:pPr>
        <w:jc w:val="center"/>
        <w:rPr>
          <w:b/>
          <w:sz w:val="28"/>
          <w:lang w:val="vi-VN"/>
        </w:rPr>
      </w:pPr>
      <w:r w:rsidRPr="002F2211">
        <w:rPr>
          <w:b/>
          <w:sz w:val="28"/>
          <w:lang w:val="vi-VN"/>
        </w:rPr>
        <w:t>TỜ TRÌNH</w:t>
      </w:r>
    </w:p>
    <w:p w:rsidR="00D11DBF" w:rsidRDefault="001879EB" w:rsidP="00D11DBF">
      <w:pPr>
        <w:shd w:val="clear" w:color="auto" w:fill="FFFFFF"/>
        <w:jc w:val="center"/>
        <w:rPr>
          <w:rFonts w:ascii="Times New Roman Bold" w:hAnsi="Times New Roman Bold"/>
          <w:b/>
          <w:spacing w:val="-10"/>
          <w:sz w:val="28"/>
          <w:szCs w:val="28"/>
          <w:lang w:val="nl-NL"/>
        </w:rPr>
      </w:pPr>
      <w:r>
        <w:rPr>
          <w:rFonts w:ascii="Times New Roman Bold" w:hAnsi="Times New Roman Bold"/>
          <w:b/>
          <w:spacing w:val="-10"/>
          <w:sz w:val="28"/>
          <w:szCs w:val="28"/>
          <w:lang w:val="nl-NL"/>
        </w:rPr>
        <w:t>Dự thảo</w:t>
      </w:r>
      <w:r w:rsidRPr="006C7A0B">
        <w:rPr>
          <w:rFonts w:ascii="Times New Roman Bold" w:hAnsi="Times New Roman Bold"/>
          <w:b/>
          <w:spacing w:val="-10"/>
          <w:sz w:val="28"/>
          <w:szCs w:val="28"/>
          <w:lang w:val="nl-NL"/>
        </w:rPr>
        <w:t xml:space="preserve"> Nghị quyết </w:t>
      </w:r>
      <w:r>
        <w:rPr>
          <w:rFonts w:ascii="Times New Roman Bold" w:hAnsi="Times New Roman Bold"/>
          <w:b/>
          <w:spacing w:val="-10"/>
          <w:sz w:val="28"/>
          <w:szCs w:val="28"/>
          <w:lang w:val="nl-NL"/>
        </w:rPr>
        <w:t>q</w:t>
      </w:r>
      <w:r w:rsidRPr="008556EC">
        <w:rPr>
          <w:rFonts w:ascii="Times New Roman Bold" w:hAnsi="Times New Roman Bold"/>
          <w:b/>
          <w:spacing w:val="-10"/>
          <w:sz w:val="28"/>
          <w:szCs w:val="28"/>
          <w:lang w:val="nl-NL"/>
        </w:rPr>
        <w:t xml:space="preserve">uy định </w:t>
      </w:r>
      <w:r w:rsidR="00D11DBF" w:rsidRPr="00D11DBF">
        <w:rPr>
          <w:rFonts w:ascii="Times New Roman Bold" w:hAnsi="Times New Roman Bold"/>
          <w:b/>
          <w:spacing w:val="-10"/>
          <w:sz w:val="28"/>
          <w:szCs w:val="28"/>
          <w:lang w:val="nl-NL"/>
        </w:rPr>
        <w:t xml:space="preserve">mức học phí đối với trẻ em mầm non, học sinh </w:t>
      </w:r>
    </w:p>
    <w:p w:rsidR="00D11DBF" w:rsidRDefault="00D11DBF" w:rsidP="00D11DBF">
      <w:pPr>
        <w:shd w:val="clear" w:color="auto" w:fill="FFFFFF"/>
        <w:jc w:val="center"/>
        <w:rPr>
          <w:rFonts w:ascii="Times New Roman Bold" w:hAnsi="Times New Roman Bold"/>
          <w:b/>
          <w:spacing w:val="-10"/>
          <w:sz w:val="28"/>
          <w:szCs w:val="28"/>
          <w:lang w:val="nl-NL"/>
        </w:rPr>
      </w:pPr>
      <w:r w:rsidRPr="00D11DBF">
        <w:rPr>
          <w:rFonts w:ascii="Times New Roman Bold" w:hAnsi="Times New Roman Bold"/>
          <w:b/>
          <w:spacing w:val="-10"/>
          <w:sz w:val="28"/>
          <w:szCs w:val="28"/>
          <w:lang w:val="nl-NL"/>
        </w:rPr>
        <w:t xml:space="preserve">phổ thông, người học chương trình giáo dục phổ thông trong cơ sở giáo dục công lập; mức hỗ trợ học phí đối với trẻ em mầm non, học sinh phổ thông, người học </w:t>
      </w:r>
    </w:p>
    <w:p w:rsidR="00D11DBF" w:rsidRPr="00D11DBF" w:rsidRDefault="00D11DBF" w:rsidP="00D11DBF">
      <w:pPr>
        <w:shd w:val="clear" w:color="auto" w:fill="FFFFFF"/>
        <w:jc w:val="center"/>
        <w:rPr>
          <w:rFonts w:ascii="Times New Roman Bold" w:hAnsi="Times New Roman Bold"/>
          <w:b/>
          <w:spacing w:val="-10"/>
          <w:sz w:val="28"/>
          <w:szCs w:val="28"/>
          <w:lang w:val="nl-NL"/>
        </w:rPr>
      </w:pPr>
      <w:r w:rsidRPr="00D11DBF">
        <w:rPr>
          <w:rFonts w:ascii="Times New Roman Bold" w:hAnsi="Times New Roman Bold"/>
          <w:b/>
          <w:spacing w:val="-10"/>
          <w:sz w:val="28"/>
          <w:szCs w:val="28"/>
          <w:lang w:val="nl-NL"/>
        </w:rPr>
        <w:t xml:space="preserve">chương trình giáo dục phổ thông trong cơ sở giáo dục dân lập, tư thục </w:t>
      </w:r>
    </w:p>
    <w:p w:rsidR="001879EB" w:rsidRPr="006C7A0B" w:rsidRDefault="00D11DBF" w:rsidP="00D11DBF">
      <w:pPr>
        <w:shd w:val="clear" w:color="auto" w:fill="FFFFFF"/>
        <w:jc w:val="center"/>
        <w:rPr>
          <w:rFonts w:ascii="Times New Roman Bold" w:hAnsi="Times New Roman Bold"/>
          <w:b/>
          <w:color w:val="000000"/>
          <w:spacing w:val="-10"/>
          <w:sz w:val="28"/>
          <w:szCs w:val="28"/>
        </w:rPr>
      </w:pPr>
      <w:r w:rsidRPr="00D11DBF">
        <w:rPr>
          <w:rFonts w:ascii="Times New Roman Bold" w:hAnsi="Times New Roman Bold"/>
          <w:b/>
          <w:spacing w:val="-10"/>
          <w:sz w:val="28"/>
          <w:szCs w:val="28"/>
          <w:lang w:val="nl-NL"/>
        </w:rPr>
        <w:t>trên địa bàn tỉnh Khánh Hòa</w:t>
      </w:r>
    </w:p>
    <w:p w:rsidR="001879EB" w:rsidRDefault="001879EB" w:rsidP="001879EB">
      <w:pPr>
        <w:spacing w:before="120" w:after="120"/>
        <w:ind w:firstLine="720"/>
        <w:jc w:val="both"/>
        <w:rPr>
          <w:b/>
          <w:sz w:val="28"/>
          <w:szCs w:val="28"/>
          <w:lang w:val="vi-VN"/>
        </w:rPr>
      </w:pPr>
      <w:r w:rsidRPr="006C7A0B">
        <w:rPr>
          <w:rFonts w:ascii="Times New Roman Bold" w:hAnsi="Times New Roman Bold"/>
          <w:noProof/>
          <w:spacing w:val="-10"/>
          <w:lang w:val="en-GB" w:eastAsia="en-GB"/>
        </w:rPr>
        <mc:AlternateContent>
          <mc:Choice Requires="wps">
            <w:drawing>
              <wp:anchor distT="4294967295" distB="4294967295" distL="114300" distR="114300" simplePos="0" relativeHeight="251662336" behindDoc="0" locked="0" layoutInCell="1" allowOverlap="1">
                <wp:simplePos x="0" y="0"/>
                <wp:positionH relativeFrom="margin">
                  <wp:align>center</wp:align>
                </wp:positionH>
                <wp:positionV relativeFrom="paragraph">
                  <wp:posOffset>53285</wp:posOffset>
                </wp:positionV>
                <wp:extent cx="14954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F714384" id="Straight Connector 1" o:spid="_x0000_s1026" style="position:absolute;flip:y;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margin" from="0,4.2pt" to="11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" strokecolor="windowText" strokeweight=".5pt">
                <v:stroke joinstyle="miter"/>
                <o:lock v:ext="edit" shapetype="f"/>
                <w10:wrap anchorx="margin"/>
              </v:line>
            </w:pict>
          </mc:Fallback>
        </mc:AlternateContent>
      </w:r>
    </w:p>
    <w:p w:rsidR="001879EB" w:rsidRDefault="001879EB" w:rsidP="001879EB">
      <w:pPr>
        <w:spacing w:before="120" w:after="140"/>
        <w:ind w:firstLine="720"/>
        <w:jc w:val="center"/>
        <w:rPr>
          <w:sz w:val="28"/>
          <w:szCs w:val="28"/>
        </w:rPr>
      </w:pPr>
      <w:r w:rsidRPr="002E3FC1">
        <w:rPr>
          <w:sz w:val="28"/>
          <w:szCs w:val="28"/>
        </w:rPr>
        <w:t>Kính gửi: Hội đồng nhân dân tỉnh</w:t>
      </w:r>
      <w:r>
        <w:rPr>
          <w:sz w:val="28"/>
          <w:szCs w:val="28"/>
        </w:rPr>
        <w:t xml:space="preserve"> Khánh Hòa</w:t>
      </w:r>
    </w:p>
    <w:p w:rsidR="001879EB" w:rsidRDefault="001879EB" w:rsidP="00013783">
      <w:pPr>
        <w:spacing w:after="120" w:line="276" w:lineRule="auto"/>
        <w:ind w:firstLine="720"/>
        <w:jc w:val="both"/>
        <w:rPr>
          <w:sz w:val="28"/>
          <w:szCs w:val="28"/>
        </w:rPr>
      </w:pPr>
      <w:r>
        <w:rPr>
          <w:sz w:val="28"/>
          <w:szCs w:val="28"/>
        </w:rPr>
        <w:t xml:space="preserve">Thực hiện quy định của Luật Ban hành văn bản quy phạm pháp luật, Ủy ban nhân dân tỉnh Khánh Hòa kính trình Hội đồng nhân dân tỉnh Khánh Hòa dự thảo </w:t>
      </w:r>
      <w:r w:rsidRPr="00960E34">
        <w:rPr>
          <w:sz w:val="28"/>
          <w:szCs w:val="28"/>
        </w:rPr>
        <w:t xml:space="preserve">Nghị quyết </w:t>
      </w:r>
      <w:r w:rsidR="00013783" w:rsidRPr="00013783">
        <w:rPr>
          <w:sz w:val="28"/>
          <w:szCs w:val="28"/>
        </w:rPr>
        <w:t xml:space="preserve">quy định mức học phí đối với trẻ em mầm non, học sinh phổ thông, người học chương trình giáo dục phổ thông trong cơ sở giáo dục công lập; mức hỗ trợ học phí đối với trẻ em mầm non, học sinh phổ thông, người học chương trình giáo dục phổ thông trong cơ sở giáo dục dân lập, tư thục </w:t>
      </w:r>
      <w:r w:rsidRPr="00960E34">
        <w:rPr>
          <w:sz w:val="28"/>
          <w:szCs w:val="28"/>
        </w:rPr>
        <w:t>trên địa bàn tỉnh Khánh Hòa</w:t>
      </w:r>
      <w:r>
        <w:rPr>
          <w:sz w:val="28"/>
          <w:szCs w:val="28"/>
        </w:rPr>
        <w:t xml:space="preserve"> như sau:</w:t>
      </w:r>
    </w:p>
    <w:p w:rsidR="001879EB" w:rsidRPr="008914AA" w:rsidRDefault="001879EB" w:rsidP="0022021C">
      <w:pPr>
        <w:spacing w:after="120" w:line="276" w:lineRule="auto"/>
        <w:ind w:firstLine="720"/>
        <w:jc w:val="both"/>
        <w:rPr>
          <w:b/>
          <w:sz w:val="28"/>
          <w:szCs w:val="28"/>
        </w:rPr>
      </w:pPr>
      <w:r w:rsidRPr="008914AA">
        <w:rPr>
          <w:b/>
          <w:sz w:val="28"/>
          <w:szCs w:val="28"/>
        </w:rPr>
        <w:t>I. SỰ CẦN THIẾT BAN HÀNH VĂN BẢN</w:t>
      </w:r>
    </w:p>
    <w:p w:rsidR="001879EB" w:rsidRPr="00446BF5" w:rsidRDefault="001879EB" w:rsidP="0022021C">
      <w:pPr>
        <w:spacing w:after="120" w:line="276" w:lineRule="auto"/>
        <w:ind w:firstLine="720"/>
        <w:jc w:val="both"/>
        <w:rPr>
          <w:sz w:val="28"/>
          <w:szCs w:val="28"/>
        </w:rPr>
      </w:pPr>
      <w:r w:rsidRPr="00446BF5">
        <w:rPr>
          <w:sz w:val="28"/>
          <w:szCs w:val="28"/>
        </w:rPr>
        <w:t>1. Cơ sở chính trị, pháp lý</w:t>
      </w:r>
    </w:p>
    <w:p w:rsidR="001879EB" w:rsidRDefault="00D50F1A" w:rsidP="0022021C">
      <w:pPr>
        <w:shd w:val="clear" w:color="auto" w:fill="FFFFFF"/>
        <w:spacing w:after="120" w:line="276" w:lineRule="auto"/>
        <w:ind w:firstLine="720"/>
        <w:jc w:val="both"/>
        <w:rPr>
          <w:sz w:val="28"/>
          <w:szCs w:val="28"/>
        </w:rPr>
      </w:pPr>
      <w:r>
        <w:rPr>
          <w:sz w:val="28"/>
          <w:szCs w:val="28"/>
        </w:rPr>
        <w:t xml:space="preserve">Tại </w:t>
      </w:r>
      <w:r w:rsidR="001879EB" w:rsidRPr="00446BF5">
        <w:rPr>
          <w:sz w:val="28"/>
          <w:szCs w:val="28"/>
        </w:rPr>
        <w:t xml:space="preserve">Điều 99 Luật Giáo dục năm 2019 </w:t>
      </w:r>
      <w:r w:rsidR="00013783">
        <w:rPr>
          <w:sz w:val="28"/>
          <w:szCs w:val="28"/>
        </w:rPr>
        <w:t xml:space="preserve">được sửa đổi tại khoản 24 Điều 1 Luật sửa đổi, bổ sung một số điều của Luật Giáo dục </w:t>
      </w:r>
      <w:r w:rsidR="001879EB" w:rsidRPr="00446BF5">
        <w:rPr>
          <w:sz w:val="28"/>
          <w:szCs w:val="28"/>
        </w:rPr>
        <w:t>quy định: “</w:t>
      </w:r>
      <w:r w:rsidR="00013783" w:rsidRPr="00013783">
        <w:rPr>
          <w:i/>
          <w:sz w:val="28"/>
          <w:szCs w:val="28"/>
        </w:rPr>
        <w:t>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đề nghị của Ủy ban nhân dân cấp tỉnh</w:t>
      </w:r>
      <w:r w:rsidR="001879EB" w:rsidRPr="00013783">
        <w:rPr>
          <w:i/>
          <w:sz w:val="28"/>
          <w:szCs w:val="28"/>
        </w:rPr>
        <w:t>”</w:t>
      </w:r>
      <w:r w:rsidR="001879EB" w:rsidRPr="00446BF5">
        <w:rPr>
          <w:sz w:val="28"/>
          <w:szCs w:val="28"/>
        </w:rPr>
        <w:t xml:space="preserve">. </w:t>
      </w:r>
    </w:p>
    <w:p w:rsidR="001879EB" w:rsidRDefault="001879EB" w:rsidP="0022021C">
      <w:pPr>
        <w:shd w:val="clear" w:color="auto" w:fill="FFFFFF"/>
        <w:spacing w:after="120" w:line="276" w:lineRule="auto"/>
        <w:ind w:firstLine="720"/>
        <w:jc w:val="both"/>
        <w:rPr>
          <w:sz w:val="28"/>
          <w:szCs w:val="28"/>
        </w:rPr>
      </w:pPr>
      <w:r w:rsidRPr="00446BF5">
        <w:rPr>
          <w:sz w:val="28"/>
          <w:szCs w:val="28"/>
        </w:rPr>
        <w:t xml:space="preserve">Tại điểm a khoản 1 Điều 21 Luật Ban hành văn bản quy phạm pháp luật số 64/2025/QH15 (được sửa đổi, bổ sung bởi Luật số 87/2025/QH15) quy định: </w:t>
      </w:r>
    </w:p>
    <w:p w:rsidR="001879EB" w:rsidRPr="00446BF5" w:rsidRDefault="001879EB" w:rsidP="0022021C">
      <w:pPr>
        <w:shd w:val="clear" w:color="auto" w:fill="FFFFFF"/>
        <w:spacing w:after="120" w:line="276" w:lineRule="auto"/>
        <w:ind w:firstLine="720"/>
        <w:jc w:val="both"/>
        <w:rPr>
          <w:i/>
          <w:sz w:val="28"/>
          <w:szCs w:val="28"/>
        </w:rPr>
      </w:pPr>
      <w:r w:rsidRPr="00446BF5">
        <w:rPr>
          <w:i/>
          <w:sz w:val="28"/>
          <w:szCs w:val="28"/>
        </w:rPr>
        <w:t xml:space="preserve">“1. Hội đồng nhân dân cấp tỉnh ban hành nghị quyết để quy định: </w:t>
      </w:r>
    </w:p>
    <w:p w:rsidR="001879EB" w:rsidRDefault="001879EB" w:rsidP="0022021C">
      <w:pPr>
        <w:shd w:val="clear" w:color="auto" w:fill="FFFFFF"/>
        <w:spacing w:after="120" w:line="276" w:lineRule="auto"/>
        <w:ind w:firstLine="720"/>
        <w:jc w:val="both"/>
        <w:rPr>
          <w:sz w:val="28"/>
          <w:szCs w:val="28"/>
        </w:rPr>
      </w:pPr>
      <w:r w:rsidRPr="00446BF5">
        <w:rPr>
          <w:i/>
          <w:sz w:val="28"/>
          <w:szCs w:val="28"/>
        </w:rPr>
        <w:t>a) Chi tiết điều, khoản, điểm và các nội dung khác được giao trong văn bản quy phạm pháp luật của cơ quan nhà nước cấp trên”.</w:t>
      </w:r>
      <w:r w:rsidRPr="00446BF5">
        <w:rPr>
          <w:sz w:val="28"/>
          <w:szCs w:val="28"/>
        </w:rPr>
        <w:t xml:space="preserve"> </w:t>
      </w:r>
    </w:p>
    <w:p w:rsidR="001879EB" w:rsidRPr="00446BF5" w:rsidRDefault="001879EB" w:rsidP="0022021C">
      <w:pPr>
        <w:shd w:val="clear" w:color="auto" w:fill="FFFFFF"/>
        <w:spacing w:after="120" w:line="276" w:lineRule="auto"/>
        <w:ind w:firstLine="720"/>
        <w:jc w:val="both"/>
        <w:rPr>
          <w:i/>
          <w:iCs/>
          <w:color w:val="000000"/>
          <w:sz w:val="28"/>
          <w:szCs w:val="28"/>
          <w:lang w:val="en-GB" w:eastAsia="en-GB"/>
        </w:rPr>
      </w:pPr>
      <w:r w:rsidRPr="00446BF5">
        <w:rPr>
          <w:sz w:val="28"/>
          <w:szCs w:val="28"/>
        </w:rPr>
        <w:t xml:space="preserve">Như vậy, Hội đồng nhân dân </w:t>
      </w:r>
      <w:r>
        <w:rPr>
          <w:sz w:val="28"/>
          <w:szCs w:val="28"/>
        </w:rPr>
        <w:t>tỉnh Khánh Hòa</w:t>
      </w:r>
      <w:r w:rsidRPr="00446BF5">
        <w:rPr>
          <w:sz w:val="28"/>
          <w:szCs w:val="28"/>
        </w:rPr>
        <w:t xml:space="preserve"> ban hành Nghị quyết là cần thiết và đúng thẩm quyền theo quy định.</w:t>
      </w:r>
    </w:p>
    <w:p w:rsidR="001879EB" w:rsidRPr="0038457C" w:rsidRDefault="001879EB" w:rsidP="0022021C">
      <w:pPr>
        <w:spacing w:after="120" w:line="276" w:lineRule="auto"/>
        <w:ind w:firstLine="720"/>
        <w:jc w:val="both"/>
        <w:rPr>
          <w:sz w:val="28"/>
          <w:szCs w:val="28"/>
        </w:rPr>
      </w:pPr>
      <w:r w:rsidRPr="0038457C">
        <w:rPr>
          <w:sz w:val="28"/>
          <w:szCs w:val="28"/>
        </w:rPr>
        <w:t>2. Cơ sở thực tiễn</w:t>
      </w:r>
    </w:p>
    <w:p w:rsidR="001879EB" w:rsidRDefault="001879EB" w:rsidP="0022021C">
      <w:pPr>
        <w:spacing w:after="120" w:line="276" w:lineRule="auto"/>
        <w:ind w:firstLine="720"/>
        <w:jc w:val="both"/>
        <w:rPr>
          <w:sz w:val="28"/>
          <w:szCs w:val="28"/>
        </w:rPr>
      </w:pPr>
      <w:r w:rsidRPr="00DB3DF3">
        <w:rPr>
          <w:sz w:val="28"/>
          <w:szCs w:val="28"/>
        </w:rPr>
        <w:lastRenderedPageBreak/>
        <w:t xml:space="preserve">Trước khi thực hiện sắp xếp, Hội đồng nhân dân </w:t>
      </w:r>
      <w:r>
        <w:rPr>
          <w:sz w:val="28"/>
          <w:szCs w:val="28"/>
        </w:rPr>
        <w:t>tỉnh Khánh Hòa</w:t>
      </w:r>
      <w:r w:rsidRPr="00DB3DF3">
        <w:rPr>
          <w:sz w:val="28"/>
          <w:szCs w:val="28"/>
        </w:rPr>
        <w:t xml:space="preserve"> và Hội đồng nhân dân tỉnh </w:t>
      </w:r>
      <w:r>
        <w:rPr>
          <w:sz w:val="28"/>
          <w:szCs w:val="28"/>
        </w:rPr>
        <w:t>Ninh Thuận</w:t>
      </w:r>
      <w:r w:rsidRPr="00DB3DF3">
        <w:rPr>
          <w:sz w:val="28"/>
          <w:szCs w:val="28"/>
        </w:rPr>
        <w:t xml:space="preserve"> đều đã ban hành cá</w:t>
      </w:r>
      <w:r>
        <w:rPr>
          <w:sz w:val="28"/>
          <w:szCs w:val="28"/>
        </w:rPr>
        <w:t>c Nghị quyết</w:t>
      </w:r>
      <w:r w:rsidRPr="00DB3DF3">
        <w:rPr>
          <w:sz w:val="28"/>
          <w:szCs w:val="28"/>
        </w:rPr>
        <w:t xml:space="preserve"> quy định danh mục các khoản thu và mức thu, cơ chế quản lý thu chi đối với các dịch vụ hỗ trợ hoạt động giáo dục, đào tạo tại cơ sở giáo dục công lập trên địa bàn</w:t>
      </w:r>
      <w:r>
        <w:rPr>
          <w:sz w:val="28"/>
          <w:szCs w:val="28"/>
        </w:rPr>
        <w:t>, cụ thể như sau:</w:t>
      </w:r>
    </w:p>
    <w:p w:rsidR="00EF63E3" w:rsidRPr="00EF63E3" w:rsidRDefault="00EF63E3" w:rsidP="0022021C">
      <w:pPr>
        <w:spacing w:after="120" w:line="276" w:lineRule="auto"/>
        <w:ind w:firstLine="720"/>
        <w:jc w:val="both"/>
        <w:rPr>
          <w:sz w:val="28"/>
          <w:szCs w:val="28"/>
        </w:rPr>
      </w:pPr>
      <w:r w:rsidRPr="00EF63E3">
        <w:rPr>
          <w:sz w:val="28"/>
          <w:szCs w:val="28"/>
        </w:rPr>
        <w:t>- Nghị quyết số 32/2016/NQ-HĐND ngày 13 tháng 12 năm 2016 của Hội đồng nhân dân tỉnh Khánh Hòa (trước sáp nhập) ban hành quy định mức thu học phí đối với cơ sở giáo dục mầm non, phổ thông công lập, dạy nghề học sinh phổ thông, cơ sở giáo dục thường xuyên và chính sách miễn, giảm học phí, hỗ trợ chi phí học tập từ năm học 2016 - 2017 đến năm học 2020 - 2021 trên địa bàn tỉnh Khánh Hòa.</w:t>
      </w:r>
    </w:p>
    <w:p w:rsidR="00EF63E3" w:rsidRPr="00EF63E3" w:rsidRDefault="00EF63E3" w:rsidP="0022021C">
      <w:pPr>
        <w:spacing w:after="120" w:line="276" w:lineRule="auto"/>
        <w:ind w:firstLine="720"/>
        <w:jc w:val="both"/>
        <w:rPr>
          <w:sz w:val="28"/>
          <w:szCs w:val="28"/>
        </w:rPr>
      </w:pPr>
      <w:r w:rsidRPr="00EF63E3">
        <w:rPr>
          <w:sz w:val="28"/>
          <w:szCs w:val="28"/>
        </w:rPr>
        <w:t>- Nghị quyết số 13/2022/NQ-HĐND ngày 23 tháng 9 năm 2022 của Hội đồng nhân dân tỉnh Khánh Hòa (trước sáp nhập) quy định mức thu học phí đối với cơ sở giáo dục mầm non, giáo dục phổ thông công lập từ năm học 2022 - 2023 đến năm học 2025 - 2026 trên địa bàn tỉnh Khánh Hòa.</w:t>
      </w:r>
    </w:p>
    <w:p w:rsidR="00EF63E3" w:rsidRPr="00EF63E3" w:rsidRDefault="00EF63E3" w:rsidP="0022021C">
      <w:pPr>
        <w:spacing w:after="120" w:line="276" w:lineRule="auto"/>
        <w:ind w:firstLine="720"/>
        <w:jc w:val="both"/>
        <w:rPr>
          <w:sz w:val="28"/>
          <w:szCs w:val="28"/>
        </w:rPr>
      </w:pPr>
      <w:r w:rsidRPr="00EF63E3">
        <w:rPr>
          <w:sz w:val="28"/>
          <w:szCs w:val="28"/>
        </w:rPr>
        <w:t>- Nghị quyết số 03/2024/NQ-HĐND ngày 11 tháng 6 năm 2024 của Hội đồng nhân dân tỉnh Khánh Hòa (trước sáp nhập) sửa đổi, bổ sung Nghị quyết số 13/2022/NQ-HĐND ngày 23 tháng 9 năm 2022 của Hội đồng nhân dân tỉnh Khánh Hòa quy định mức thu học phí đối với cơ sở giáo dục mầm non, giáo dục phổ thông công lập từ năm học 2022 - 2023 đến năm học 2025 - 2026 trên địa bàn tỉnh Khánh Hòa.</w:t>
      </w:r>
    </w:p>
    <w:p w:rsidR="00EF63E3" w:rsidRPr="00EF63E3" w:rsidRDefault="00EF63E3" w:rsidP="0022021C">
      <w:pPr>
        <w:spacing w:after="120" w:line="276" w:lineRule="auto"/>
        <w:ind w:firstLine="720"/>
        <w:jc w:val="both"/>
        <w:rPr>
          <w:sz w:val="28"/>
          <w:szCs w:val="28"/>
        </w:rPr>
      </w:pPr>
      <w:r w:rsidRPr="00EF63E3">
        <w:rPr>
          <w:sz w:val="28"/>
          <w:szCs w:val="28"/>
        </w:rPr>
        <w:t>- Nghị quyết số 07/2024/NQ-HĐND ngày 13 tháng 9 năm 2024 của Hội đồng nhân dân tỉnh Khánh Hòa (trước sáp nhập) về việc quy định chính sách hỗ trợ học phí đối với trẻ em mầm non, học sinh phổ thông, học viên giáo dục thường xuyên đang học tại các cơ sở giáo dục công lập trong năm học 2024-2025 trên địa bàn tỉnh Khánh Hòa.</w:t>
      </w:r>
    </w:p>
    <w:p w:rsidR="00EF63E3" w:rsidRPr="00EF63E3" w:rsidRDefault="00EF63E3" w:rsidP="0022021C">
      <w:pPr>
        <w:spacing w:after="120" w:line="276" w:lineRule="auto"/>
        <w:ind w:firstLine="720"/>
        <w:jc w:val="both"/>
        <w:rPr>
          <w:sz w:val="28"/>
          <w:szCs w:val="28"/>
        </w:rPr>
      </w:pPr>
      <w:r w:rsidRPr="00EF63E3">
        <w:rPr>
          <w:sz w:val="28"/>
          <w:szCs w:val="28"/>
        </w:rPr>
        <w:t>- Nghị quyết</w:t>
      </w:r>
      <w:r w:rsidRPr="00EF63E3">
        <w:rPr>
          <w:sz w:val="28"/>
          <w:szCs w:val="28"/>
        </w:rPr>
        <w:tab/>
        <w:t xml:space="preserve"> số 23/2021/NQ-HĐND ngày 11 tháng 12 năm 2021 của Hội đồng nhân dân tỉnh Ninh Thuận (trước sáp nhập) quy định chính sách không thu học phí có thời hạn trong năm học 2021-2022 trên địa bàn tỉnh Ninh Thuận do ảnh hưởng dịch bệnh Covid-19.</w:t>
      </w:r>
    </w:p>
    <w:p w:rsidR="00EF63E3" w:rsidRPr="00EF63E3" w:rsidRDefault="00EF63E3" w:rsidP="0022021C">
      <w:pPr>
        <w:spacing w:after="120" w:line="276" w:lineRule="auto"/>
        <w:ind w:firstLine="720"/>
        <w:jc w:val="both"/>
        <w:rPr>
          <w:sz w:val="28"/>
          <w:szCs w:val="28"/>
        </w:rPr>
      </w:pPr>
      <w:r w:rsidRPr="00EF63E3">
        <w:rPr>
          <w:sz w:val="28"/>
          <w:szCs w:val="28"/>
        </w:rPr>
        <w:t>- Nghị quyết</w:t>
      </w:r>
      <w:r w:rsidRPr="00EF63E3">
        <w:rPr>
          <w:sz w:val="28"/>
          <w:szCs w:val="28"/>
        </w:rPr>
        <w:tab/>
        <w:t xml:space="preserve"> số 01/2022/NQ-HĐND ngày 25 tháng 3 năm 2022 của Hội đồng nhân dân tỉnh Ninh Thuận (trước sáp nhập) quy định mức thu học phí trong năm học 2022-2023 và vùng thu học phí từ năm học 2022-2023 đối với cơ sở giáo dục thuộc hệ thống giáo dục quốc dân trên địa bàn tỉnh Ninh Thuận.</w:t>
      </w:r>
    </w:p>
    <w:p w:rsidR="00EF63E3" w:rsidRPr="00EF63E3" w:rsidRDefault="00EF63E3" w:rsidP="0022021C">
      <w:pPr>
        <w:spacing w:after="120" w:line="276" w:lineRule="auto"/>
        <w:ind w:firstLine="720"/>
        <w:jc w:val="both"/>
        <w:rPr>
          <w:sz w:val="28"/>
          <w:szCs w:val="28"/>
        </w:rPr>
      </w:pPr>
      <w:r w:rsidRPr="00EF63E3">
        <w:rPr>
          <w:sz w:val="28"/>
          <w:szCs w:val="28"/>
        </w:rPr>
        <w:t>- Nghị quyết số 02/2023/NQ-HĐND ngày 12 tháng 5 năm 2023 của Hội đồng nhân dân tỉnh Ninh Thuận (trước sáp nhập) quy định mức thu và hỗ trợ học phí năm học 2022-2023 đối với các cơ sở giáo dục và đào tạo công lập thuộc hệ thống giáo dục quốc dân trên địa bàn tỉnh Ninh Thuận.</w:t>
      </w:r>
    </w:p>
    <w:p w:rsidR="001879EB" w:rsidRDefault="00EF63E3" w:rsidP="0022021C">
      <w:pPr>
        <w:spacing w:after="120" w:line="276" w:lineRule="auto"/>
        <w:ind w:firstLine="720"/>
        <w:jc w:val="both"/>
        <w:rPr>
          <w:sz w:val="28"/>
          <w:szCs w:val="28"/>
        </w:rPr>
      </w:pPr>
      <w:r w:rsidRPr="00EF63E3">
        <w:rPr>
          <w:sz w:val="28"/>
          <w:szCs w:val="28"/>
        </w:rPr>
        <w:lastRenderedPageBreak/>
        <w:t>- Nghị quyết</w:t>
      </w:r>
      <w:r w:rsidRPr="00EF63E3">
        <w:rPr>
          <w:sz w:val="28"/>
          <w:szCs w:val="28"/>
        </w:rPr>
        <w:tab/>
        <w:t xml:space="preserve"> số 06/2024/NQ-HĐND ngày 30 tháng 05 năm 2024 của Hội đồng nhân dân tỉnh Ninh Thuận (trước sáp nhập) quy định mức thu học phí từ năm học 2023-2024 và hỗ trợ kinh phí cho các cơ sở giáo dục trong năm 2023 đối với giáo dục mầm non, phổ thông hệ công lập trên địa bàn tỉnh Ninh Thuận.</w:t>
      </w:r>
    </w:p>
    <w:p w:rsidR="00C85F91" w:rsidRDefault="00C85F91" w:rsidP="0022021C">
      <w:pPr>
        <w:spacing w:after="120" w:line="276" w:lineRule="auto"/>
        <w:ind w:firstLine="720"/>
        <w:jc w:val="both"/>
        <w:rPr>
          <w:sz w:val="28"/>
          <w:szCs w:val="28"/>
        </w:rPr>
      </w:pPr>
      <w:r w:rsidRPr="00C85F91">
        <w:rPr>
          <w:sz w:val="28"/>
          <w:szCs w:val="28"/>
        </w:rPr>
        <w:t>Thực hiện Kết luận số 127-KL/TW ngày 28/02/2025 của Bộ Chính trị, Ban Bí thư về triển khai nghiên cứu, đề xuất tiếp tục sắp xếp tổ chức bộ máy của hệ thống chính trị; theo đó sáp nhập một số đơn vị cấp tỉnh, không tổ chức cấp huyện, sáp nhập một số đơn vị cấp xã; thực hiện mô hình địa phươ</w:t>
      </w:r>
      <w:r w:rsidR="005C05B3">
        <w:rPr>
          <w:sz w:val="28"/>
          <w:szCs w:val="28"/>
        </w:rPr>
        <w:t xml:space="preserve">ng 2 cấp; việc xác định địa bàn </w:t>
      </w:r>
      <w:r w:rsidR="005C05B3" w:rsidRPr="005C05B3">
        <w:rPr>
          <w:sz w:val="28"/>
          <w:szCs w:val="28"/>
        </w:rPr>
        <w:t>để quyết định mức học phí để miễn, hỗ trợ học phí</w:t>
      </w:r>
      <w:r w:rsidR="005C05B3">
        <w:rPr>
          <w:sz w:val="28"/>
          <w:szCs w:val="28"/>
        </w:rPr>
        <w:t xml:space="preserve"> phù hợp với tình hình kinh tế - xã hội của địa phương.</w:t>
      </w:r>
    </w:p>
    <w:p w:rsidR="001879EB" w:rsidRDefault="001879EB" w:rsidP="0022021C">
      <w:pPr>
        <w:spacing w:after="120" w:line="276" w:lineRule="auto"/>
        <w:ind w:firstLine="720"/>
        <w:jc w:val="both"/>
        <w:rPr>
          <w:sz w:val="28"/>
          <w:szCs w:val="28"/>
        </w:rPr>
      </w:pPr>
      <w:r>
        <w:rPr>
          <w:sz w:val="28"/>
          <w:szCs w:val="28"/>
        </w:rPr>
        <w:t>Đ</w:t>
      </w:r>
      <w:r w:rsidRPr="00DB3DF3">
        <w:rPr>
          <w:sz w:val="28"/>
          <w:szCs w:val="28"/>
        </w:rPr>
        <w:t>ể kịp thời điều chỉnh cho phù hợp với quy định hiện hành, bảo đảm cơ sở pháp lý và tính thống nhất trong triển khai thực hiện tại địa phương, việc ban hành Nghị quyết mới là cần thiết và đúng quy định.</w:t>
      </w:r>
    </w:p>
    <w:p w:rsidR="001879EB" w:rsidRPr="00370635" w:rsidRDefault="001879EB" w:rsidP="0022021C">
      <w:pPr>
        <w:spacing w:after="120" w:line="276" w:lineRule="auto"/>
        <w:ind w:firstLine="720"/>
        <w:jc w:val="both"/>
        <w:rPr>
          <w:b/>
          <w:sz w:val="28"/>
          <w:szCs w:val="28"/>
        </w:rPr>
      </w:pPr>
      <w:r w:rsidRPr="00370635">
        <w:rPr>
          <w:b/>
          <w:sz w:val="28"/>
          <w:szCs w:val="28"/>
        </w:rPr>
        <w:t>II. MỤC ĐÍCH</w:t>
      </w:r>
      <w:r>
        <w:rPr>
          <w:b/>
          <w:sz w:val="28"/>
          <w:szCs w:val="28"/>
        </w:rPr>
        <w:t xml:space="preserve"> BAN HÀNH</w:t>
      </w:r>
      <w:r w:rsidRPr="00370635">
        <w:rPr>
          <w:b/>
          <w:sz w:val="28"/>
          <w:szCs w:val="28"/>
        </w:rPr>
        <w:t xml:space="preserve">, QUAN ĐIỂM XÂY DỰNG </w:t>
      </w:r>
      <w:r>
        <w:rPr>
          <w:b/>
          <w:sz w:val="28"/>
          <w:szCs w:val="28"/>
        </w:rPr>
        <w:t>DỰ THẢO VĂN BẢN</w:t>
      </w:r>
    </w:p>
    <w:p w:rsidR="001879EB" w:rsidRDefault="001879EB" w:rsidP="0022021C">
      <w:pPr>
        <w:spacing w:after="120" w:line="276" w:lineRule="auto"/>
        <w:ind w:firstLine="720"/>
        <w:jc w:val="both"/>
        <w:rPr>
          <w:sz w:val="28"/>
          <w:szCs w:val="28"/>
        </w:rPr>
      </w:pPr>
      <w:r w:rsidRPr="00370635">
        <w:rPr>
          <w:sz w:val="28"/>
          <w:szCs w:val="28"/>
        </w:rPr>
        <w:t xml:space="preserve">1. Mục đích </w:t>
      </w:r>
      <w:r>
        <w:rPr>
          <w:sz w:val="28"/>
          <w:szCs w:val="28"/>
        </w:rPr>
        <w:t>ban hành văn bản</w:t>
      </w:r>
    </w:p>
    <w:p w:rsidR="001879EB" w:rsidRDefault="006C0ECD" w:rsidP="0022021C">
      <w:pPr>
        <w:spacing w:after="120" w:line="276" w:lineRule="auto"/>
        <w:ind w:firstLine="720"/>
        <w:jc w:val="both"/>
        <w:rPr>
          <w:sz w:val="28"/>
          <w:szCs w:val="28"/>
        </w:rPr>
      </w:pPr>
      <w:r>
        <w:rPr>
          <w:sz w:val="28"/>
          <w:szCs w:val="28"/>
        </w:rPr>
        <w:t xml:space="preserve">Quy định </w:t>
      </w:r>
      <w:r w:rsidRPr="006C0ECD">
        <w:rPr>
          <w:sz w:val="28"/>
          <w:szCs w:val="28"/>
        </w:rPr>
        <w:t>mức học phí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w:t>
      </w:r>
      <w:r w:rsidR="001879EB" w:rsidRPr="006C0ECD">
        <w:rPr>
          <w:sz w:val="28"/>
          <w:szCs w:val="28"/>
        </w:rPr>
        <w:t>.</w:t>
      </w:r>
      <w:r w:rsidR="001879EB" w:rsidRPr="00370635">
        <w:rPr>
          <w:sz w:val="28"/>
          <w:szCs w:val="28"/>
        </w:rPr>
        <w:t xml:space="preserve"> </w:t>
      </w:r>
    </w:p>
    <w:p w:rsidR="001879EB" w:rsidRDefault="001879EB" w:rsidP="0022021C">
      <w:pPr>
        <w:spacing w:after="120" w:line="276" w:lineRule="auto"/>
        <w:ind w:firstLine="720"/>
        <w:jc w:val="both"/>
        <w:rPr>
          <w:sz w:val="28"/>
          <w:szCs w:val="28"/>
        </w:rPr>
      </w:pPr>
      <w:r w:rsidRPr="00370635">
        <w:rPr>
          <w:sz w:val="28"/>
          <w:szCs w:val="28"/>
        </w:rPr>
        <w:t xml:space="preserve">2. Quan điểm xây dựng </w:t>
      </w:r>
      <w:r>
        <w:rPr>
          <w:sz w:val="28"/>
          <w:szCs w:val="28"/>
        </w:rPr>
        <w:t>dự thảo văn bản</w:t>
      </w:r>
    </w:p>
    <w:p w:rsidR="006C0ECD" w:rsidRPr="006C0ECD" w:rsidRDefault="006C0ECD" w:rsidP="006C0ECD">
      <w:pPr>
        <w:spacing w:after="120" w:line="276" w:lineRule="auto"/>
        <w:ind w:firstLine="720"/>
        <w:jc w:val="both"/>
        <w:rPr>
          <w:sz w:val="28"/>
          <w:szCs w:val="28"/>
        </w:rPr>
      </w:pPr>
      <w:r w:rsidRPr="006C0ECD">
        <w:rPr>
          <w:sz w:val="28"/>
          <w:szCs w:val="28"/>
        </w:rPr>
        <w:t>- Đảm bảo các quy định của Trung ương và phù hợp với khả năng ngân sách của địa phương.</w:t>
      </w:r>
    </w:p>
    <w:p w:rsidR="001879EB" w:rsidRDefault="006C0ECD" w:rsidP="006C0ECD">
      <w:pPr>
        <w:spacing w:after="120" w:line="276" w:lineRule="auto"/>
        <w:ind w:firstLine="720"/>
        <w:jc w:val="both"/>
        <w:rPr>
          <w:sz w:val="28"/>
          <w:szCs w:val="28"/>
        </w:rPr>
      </w:pPr>
      <w:r w:rsidRPr="006C0ECD">
        <w:rPr>
          <w:sz w:val="28"/>
          <w:szCs w:val="28"/>
        </w:rPr>
        <w:t>- Bảo đảm đúng trình tự thủ tục theo Luật Ban hành văn bản quy phạm pháp luật và các văn bản hướng dẫn thi hành.</w:t>
      </w:r>
    </w:p>
    <w:p w:rsidR="001879EB" w:rsidRPr="00636940" w:rsidRDefault="001879EB" w:rsidP="0022021C">
      <w:pPr>
        <w:spacing w:after="120" w:line="276" w:lineRule="auto"/>
        <w:ind w:firstLine="720"/>
        <w:jc w:val="both"/>
        <w:rPr>
          <w:b/>
          <w:sz w:val="28"/>
          <w:szCs w:val="28"/>
        </w:rPr>
      </w:pPr>
      <w:r w:rsidRPr="00636940">
        <w:rPr>
          <w:b/>
          <w:sz w:val="28"/>
          <w:szCs w:val="28"/>
        </w:rPr>
        <w:t>III. QUÁ TRÌNH XÂY DỰNG DỰ THẢO VĂN BẢN</w:t>
      </w:r>
    </w:p>
    <w:p w:rsidR="004F183A" w:rsidRPr="004F183A" w:rsidRDefault="004F183A" w:rsidP="004F183A">
      <w:pPr>
        <w:spacing w:after="120" w:line="276" w:lineRule="auto"/>
        <w:ind w:firstLine="720"/>
        <w:jc w:val="both"/>
        <w:rPr>
          <w:sz w:val="28"/>
          <w:szCs w:val="28"/>
        </w:rPr>
      </w:pPr>
      <w:r w:rsidRPr="004F183A">
        <w:rPr>
          <w:sz w:val="28"/>
          <w:szCs w:val="28"/>
        </w:rPr>
        <w:t xml:space="preserve">- Trên cơ sở chấp thuận đề nghị xây dựng Nghị quyết của Thường trực HĐND tỉnh Khánh Hòa tại Nghị quyết số </w:t>
      </w:r>
      <w:r>
        <w:rPr>
          <w:sz w:val="28"/>
          <w:szCs w:val="28"/>
        </w:rPr>
        <w:t>……</w:t>
      </w:r>
      <w:r w:rsidRPr="004F183A">
        <w:rPr>
          <w:sz w:val="28"/>
          <w:szCs w:val="28"/>
        </w:rPr>
        <w:t xml:space="preserve">/NQ-TTHĐND ngày </w:t>
      </w:r>
      <w:r>
        <w:rPr>
          <w:sz w:val="28"/>
          <w:szCs w:val="28"/>
        </w:rPr>
        <w:t>……</w:t>
      </w:r>
      <w:r w:rsidRPr="004F183A">
        <w:rPr>
          <w:sz w:val="28"/>
          <w:szCs w:val="28"/>
        </w:rPr>
        <w:t>/</w:t>
      </w:r>
      <w:r>
        <w:rPr>
          <w:sz w:val="28"/>
          <w:szCs w:val="28"/>
        </w:rPr>
        <w:t>…</w:t>
      </w:r>
      <w:r w:rsidRPr="004F183A">
        <w:rPr>
          <w:sz w:val="28"/>
          <w:szCs w:val="28"/>
        </w:rPr>
        <w:t xml:space="preserve">/2026 về việc danh mục Nghị quyết của Hội đồng nhân dân tỉnh Khánh Hòa quy định chi tiết các nội dung được giao; UBND tỉnh Khánh Hòa đã có Công văn số </w:t>
      </w:r>
      <w:r>
        <w:rPr>
          <w:sz w:val="28"/>
          <w:szCs w:val="28"/>
        </w:rPr>
        <w:t>……</w:t>
      </w:r>
      <w:r w:rsidRPr="004F183A">
        <w:rPr>
          <w:sz w:val="28"/>
          <w:szCs w:val="28"/>
        </w:rPr>
        <w:t xml:space="preserve">/UBND-NC ngày </w:t>
      </w:r>
      <w:r>
        <w:rPr>
          <w:sz w:val="28"/>
          <w:szCs w:val="28"/>
        </w:rPr>
        <w:t>….</w:t>
      </w:r>
      <w:r w:rsidRPr="004F183A">
        <w:rPr>
          <w:sz w:val="28"/>
          <w:szCs w:val="28"/>
        </w:rPr>
        <w:t>/</w:t>
      </w:r>
      <w:r>
        <w:rPr>
          <w:sz w:val="28"/>
          <w:szCs w:val="28"/>
        </w:rPr>
        <w:t>….</w:t>
      </w:r>
      <w:r w:rsidRPr="004F183A">
        <w:rPr>
          <w:sz w:val="28"/>
          <w:szCs w:val="28"/>
        </w:rPr>
        <w:t>/2026 giao Sở Giáo dục và Đào tạo chủ trì, tham mưu xây dựng dự thảo Nghị quyết.</w:t>
      </w:r>
    </w:p>
    <w:p w:rsidR="004F183A" w:rsidRPr="004F183A" w:rsidRDefault="004F183A" w:rsidP="004F183A">
      <w:pPr>
        <w:spacing w:after="120" w:line="276" w:lineRule="auto"/>
        <w:ind w:firstLine="720"/>
        <w:jc w:val="both"/>
        <w:rPr>
          <w:sz w:val="28"/>
          <w:szCs w:val="28"/>
        </w:rPr>
      </w:pPr>
      <w:r w:rsidRPr="004F183A">
        <w:rPr>
          <w:sz w:val="28"/>
          <w:szCs w:val="28"/>
        </w:rPr>
        <w:t>- Sở Giáo dục và Đào tạo đã xây dựng dự thảo Nghị quyết và có Công văn số        /SGDĐT-PC ngày      /</w:t>
      </w:r>
      <w:r>
        <w:rPr>
          <w:sz w:val="28"/>
          <w:szCs w:val="28"/>
        </w:rPr>
        <w:t>…</w:t>
      </w:r>
      <w:r w:rsidRPr="004F183A">
        <w:rPr>
          <w:sz w:val="28"/>
          <w:szCs w:val="28"/>
        </w:rPr>
        <w:t xml:space="preserve">/2026 gửi các sở, ban, ngành, UBND các xã, phường, đặc </w:t>
      </w:r>
      <w:r w:rsidRPr="004F183A">
        <w:rPr>
          <w:sz w:val="28"/>
          <w:szCs w:val="28"/>
        </w:rPr>
        <w:lastRenderedPageBreak/>
        <w:t xml:space="preserve">khu và các đơn vị liên quan đề nghị góp ý dự thảo Nghị quyết; đồng thời đề nghị Trung tâm Công báo và Cổng Thông tin điện tử tỉnh đăng tải toàn văn dự thảo Nghị quyết trên cổng thông tin điện tử của tỉnh; đăng tải trên Trang Thông tin điện tử của Sở và tổ chức truyền thông chính sách để các cơ quan, tổ chức, cá nhân đóng góp ý. Đến nay, Sở Giáo dục và Đào tạo đã nhận được các ý kiến góp ý của các cơ quan, đơn vị; trên Cổng Thông tin điện tử tỉnh và Trang Thông tin điện tử của Sở. </w:t>
      </w:r>
    </w:p>
    <w:p w:rsidR="004F183A" w:rsidRPr="004F183A" w:rsidRDefault="004F183A" w:rsidP="004F183A">
      <w:pPr>
        <w:spacing w:after="120" w:line="276" w:lineRule="auto"/>
        <w:ind w:firstLine="720"/>
        <w:jc w:val="both"/>
        <w:rPr>
          <w:sz w:val="28"/>
          <w:szCs w:val="28"/>
        </w:rPr>
      </w:pPr>
      <w:r w:rsidRPr="004F183A">
        <w:rPr>
          <w:sz w:val="28"/>
          <w:szCs w:val="28"/>
        </w:rPr>
        <w:t>- Sở Giáo dục và Đào tạo đã nghiên cứu, tổng hợp, tiếp thu, giải trình ý kiến góp ý của các đơn vị; hoàn thiện dự thảo và có Công văn số ……/SGDĐT-PC ngày …./…./2026 gửi Sở Tư pháp đề nghị thẩm định. Ngày …./…./2026, Sở Tư pháp đã có Báo cáo thẩm định số ……/STP.</w:t>
      </w:r>
    </w:p>
    <w:p w:rsidR="004F183A" w:rsidRPr="004F183A" w:rsidRDefault="004F183A" w:rsidP="004F183A">
      <w:pPr>
        <w:spacing w:after="120" w:line="276" w:lineRule="auto"/>
        <w:ind w:firstLine="720"/>
        <w:jc w:val="both"/>
        <w:rPr>
          <w:sz w:val="28"/>
          <w:szCs w:val="28"/>
        </w:rPr>
      </w:pPr>
      <w:r w:rsidRPr="004F183A">
        <w:rPr>
          <w:sz w:val="28"/>
          <w:szCs w:val="28"/>
        </w:rPr>
        <w:t xml:space="preserve">- Ngày …./…./2026, Sở Giáo dục và Đào tạo có Báo cáo số ……/BC-SGDĐT để tiếp thu giải trình ý kiến thẩm định của Sở Tư pháp và có Tờ trình số ……/TTr-SGDĐT ngày …./…./2026 đề nghị UBND tỉnh trình HĐND tỉnh dự thảo </w:t>
      </w:r>
      <w:r>
        <w:rPr>
          <w:sz w:val="28"/>
          <w:szCs w:val="28"/>
        </w:rPr>
        <w:t>Nghị quyết</w:t>
      </w:r>
      <w:r w:rsidRPr="004F183A">
        <w:rPr>
          <w:sz w:val="28"/>
          <w:szCs w:val="28"/>
        </w:rPr>
        <w:t>.</w:t>
      </w:r>
    </w:p>
    <w:p w:rsidR="004F183A" w:rsidRDefault="004F183A" w:rsidP="004F183A">
      <w:pPr>
        <w:spacing w:after="120" w:line="276" w:lineRule="auto"/>
        <w:ind w:firstLine="720"/>
        <w:jc w:val="both"/>
        <w:rPr>
          <w:sz w:val="28"/>
          <w:szCs w:val="28"/>
        </w:rPr>
      </w:pPr>
      <w:r w:rsidRPr="004F183A">
        <w:rPr>
          <w:sz w:val="28"/>
          <w:szCs w:val="28"/>
        </w:rPr>
        <w:t>- Ngày …./…./2026, UBND tỉnh tổ chức họp thành viên UBND tỉnh và hoàn chỉnh dự thảo Nghị quyết</w:t>
      </w:r>
    </w:p>
    <w:p w:rsidR="001879EB" w:rsidRPr="00DA3818" w:rsidRDefault="004F183A" w:rsidP="004F183A">
      <w:pPr>
        <w:spacing w:after="120" w:line="276" w:lineRule="auto"/>
        <w:ind w:firstLine="720"/>
        <w:jc w:val="both"/>
        <w:rPr>
          <w:b/>
          <w:sz w:val="28"/>
          <w:szCs w:val="28"/>
        </w:rPr>
      </w:pPr>
      <w:r w:rsidRPr="004F183A">
        <w:rPr>
          <w:sz w:val="28"/>
          <w:szCs w:val="28"/>
        </w:rPr>
        <w:t>.</w:t>
      </w:r>
      <w:r w:rsidR="001879EB" w:rsidRPr="00DA3818">
        <w:rPr>
          <w:b/>
          <w:sz w:val="28"/>
          <w:szCs w:val="28"/>
        </w:rPr>
        <w:t>IV. BỐ CỤC VÀ NỘI DUNG CƠ BẢN CỦA DỰ THẢO VĂN BẢN</w:t>
      </w:r>
    </w:p>
    <w:p w:rsidR="001879EB" w:rsidRDefault="001879EB" w:rsidP="0022021C">
      <w:pPr>
        <w:spacing w:after="120" w:line="276" w:lineRule="auto"/>
        <w:ind w:firstLine="720"/>
        <w:jc w:val="both"/>
        <w:rPr>
          <w:sz w:val="28"/>
          <w:szCs w:val="28"/>
        </w:rPr>
      </w:pPr>
      <w:r>
        <w:rPr>
          <w:sz w:val="28"/>
          <w:szCs w:val="28"/>
        </w:rPr>
        <w:t>1. Phạm vi điều chỉnh, đối tượng áp dụng</w:t>
      </w:r>
    </w:p>
    <w:p w:rsidR="001879EB" w:rsidRPr="007E648F" w:rsidRDefault="001879EB" w:rsidP="0022021C">
      <w:pPr>
        <w:spacing w:after="120" w:line="276" w:lineRule="auto"/>
        <w:ind w:firstLine="720"/>
        <w:jc w:val="both"/>
        <w:rPr>
          <w:sz w:val="28"/>
          <w:szCs w:val="28"/>
        </w:rPr>
      </w:pPr>
      <w:r>
        <w:rPr>
          <w:sz w:val="28"/>
          <w:szCs w:val="28"/>
        </w:rPr>
        <w:t>a)</w:t>
      </w:r>
      <w:r w:rsidRPr="007E648F">
        <w:rPr>
          <w:sz w:val="28"/>
          <w:szCs w:val="28"/>
        </w:rPr>
        <w:t xml:space="preserve"> Phạm vi điều chỉnh: </w:t>
      </w:r>
    </w:p>
    <w:p w:rsidR="001879EB" w:rsidRPr="007E648F" w:rsidRDefault="00E048BB" w:rsidP="0022021C">
      <w:pPr>
        <w:spacing w:after="120" w:line="276" w:lineRule="auto"/>
        <w:ind w:firstLine="720"/>
        <w:jc w:val="both"/>
        <w:rPr>
          <w:sz w:val="28"/>
          <w:szCs w:val="28"/>
        </w:rPr>
      </w:pPr>
      <w:r w:rsidRPr="00E048BB">
        <w:rPr>
          <w:sz w:val="28"/>
          <w:szCs w:val="28"/>
        </w:rPr>
        <w:t>Quy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w:t>
      </w:r>
    </w:p>
    <w:p w:rsidR="001879EB" w:rsidRPr="007E648F" w:rsidRDefault="001879EB" w:rsidP="0022021C">
      <w:pPr>
        <w:spacing w:after="120" w:line="276" w:lineRule="auto"/>
        <w:ind w:firstLine="720"/>
        <w:jc w:val="both"/>
        <w:rPr>
          <w:sz w:val="28"/>
          <w:szCs w:val="28"/>
        </w:rPr>
      </w:pPr>
      <w:r>
        <w:rPr>
          <w:sz w:val="28"/>
          <w:szCs w:val="28"/>
        </w:rPr>
        <w:t>b)</w:t>
      </w:r>
      <w:r w:rsidRPr="007E648F">
        <w:rPr>
          <w:sz w:val="28"/>
          <w:szCs w:val="28"/>
        </w:rPr>
        <w:t xml:space="preserve"> Đối tượng áp dụng</w:t>
      </w:r>
    </w:p>
    <w:p w:rsidR="001879EB" w:rsidRPr="007E648F" w:rsidRDefault="001879EB" w:rsidP="0022021C">
      <w:pPr>
        <w:spacing w:after="120" w:line="276" w:lineRule="auto"/>
        <w:ind w:firstLine="720"/>
        <w:jc w:val="both"/>
        <w:rPr>
          <w:sz w:val="28"/>
          <w:szCs w:val="28"/>
        </w:rPr>
      </w:pPr>
      <w:r>
        <w:rPr>
          <w:sz w:val="28"/>
          <w:szCs w:val="28"/>
        </w:rPr>
        <w:t>-</w:t>
      </w:r>
      <w:r w:rsidRPr="007E648F">
        <w:rPr>
          <w:sz w:val="28"/>
          <w:szCs w:val="28"/>
        </w:rPr>
        <w:t xml:space="preserve"> </w:t>
      </w:r>
      <w:r w:rsidR="00E048BB" w:rsidRPr="00E048BB">
        <w:rPr>
          <w:sz w:val="28"/>
          <w:szCs w:val="28"/>
        </w:rPr>
        <w:t>Trẻ em mầm non, học sinh phổ thông và người học chương trình giáo dục phổ thông tại các cơ sở giáo dục thuộc hệ thống giáo dục quốc dân theo quy định của Luật Giáo dục trên địa bàn tỉnh Khánh Hòa</w:t>
      </w:r>
      <w:r w:rsidRPr="007E648F">
        <w:rPr>
          <w:sz w:val="28"/>
          <w:szCs w:val="28"/>
        </w:rPr>
        <w:t>.</w:t>
      </w:r>
    </w:p>
    <w:p w:rsidR="001879EB" w:rsidRPr="007E648F" w:rsidRDefault="001879EB" w:rsidP="0022021C">
      <w:pPr>
        <w:spacing w:after="120" w:line="276" w:lineRule="auto"/>
        <w:ind w:firstLine="720"/>
        <w:jc w:val="both"/>
        <w:rPr>
          <w:sz w:val="28"/>
          <w:szCs w:val="28"/>
        </w:rPr>
      </w:pPr>
      <w:r>
        <w:rPr>
          <w:sz w:val="28"/>
          <w:szCs w:val="28"/>
        </w:rPr>
        <w:t>-</w:t>
      </w:r>
      <w:r w:rsidRPr="007E648F">
        <w:rPr>
          <w:sz w:val="28"/>
          <w:szCs w:val="28"/>
        </w:rPr>
        <w:t xml:space="preserve"> Các cơ sở giáo dục thuộc hệ thống giáo dục quốc dân thuộc tỉnh Khánh Hòa quản lý.</w:t>
      </w:r>
    </w:p>
    <w:p w:rsidR="001879EB" w:rsidRDefault="001879EB" w:rsidP="0022021C">
      <w:pPr>
        <w:spacing w:after="120" w:line="276" w:lineRule="auto"/>
        <w:ind w:firstLine="720"/>
        <w:jc w:val="both"/>
        <w:rPr>
          <w:sz w:val="28"/>
          <w:szCs w:val="28"/>
        </w:rPr>
      </w:pPr>
      <w:r>
        <w:rPr>
          <w:sz w:val="28"/>
          <w:szCs w:val="28"/>
        </w:rPr>
        <w:t>-</w:t>
      </w:r>
      <w:r w:rsidRPr="007E648F">
        <w:rPr>
          <w:sz w:val="28"/>
          <w:szCs w:val="28"/>
        </w:rPr>
        <w:t xml:space="preserve"> Các cơ quan, tổ chức và cá nhân có liên quan.</w:t>
      </w:r>
    </w:p>
    <w:p w:rsidR="001879EB" w:rsidRDefault="001879EB" w:rsidP="0022021C">
      <w:pPr>
        <w:spacing w:after="120" w:line="276" w:lineRule="auto"/>
        <w:ind w:firstLine="720"/>
        <w:jc w:val="both"/>
        <w:rPr>
          <w:sz w:val="28"/>
          <w:szCs w:val="28"/>
        </w:rPr>
      </w:pPr>
      <w:r>
        <w:rPr>
          <w:sz w:val="28"/>
          <w:szCs w:val="28"/>
        </w:rPr>
        <w:t>2. Bố cục của dự thảo văn bản</w:t>
      </w:r>
    </w:p>
    <w:p w:rsidR="001879EB" w:rsidRDefault="001879EB" w:rsidP="0022021C">
      <w:pPr>
        <w:spacing w:after="120" w:line="276" w:lineRule="auto"/>
        <w:ind w:firstLine="720"/>
        <w:jc w:val="both"/>
        <w:rPr>
          <w:sz w:val="28"/>
          <w:szCs w:val="28"/>
        </w:rPr>
      </w:pPr>
      <w:r w:rsidRPr="00370635">
        <w:rPr>
          <w:sz w:val="28"/>
          <w:szCs w:val="28"/>
        </w:rPr>
        <w:t xml:space="preserve"> Dự thảo Nghị quyết gồm 0</w:t>
      </w:r>
      <w:r w:rsidR="00EF63E3">
        <w:rPr>
          <w:sz w:val="28"/>
          <w:szCs w:val="28"/>
        </w:rPr>
        <w:t>6</w:t>
      </w:r>
      <w:r w:rsidRPr="00370635">
        <w:rPr>
          <w:sz w:val="28"/>
          <w:szCs w:val="28"/>
        </w:rPr>
        <w:t xml:space="preserve"> Điều, cụ thể: </w:t>
      </w:r>
    </w:p>
    <w:p w:rsidR="001879EB" w:rsidRPr="00E048BB" w:rsidRDefault="001879EB" w:rsidP="0022021C">
      <w:pPr>
        <w:spacing w:after="120" w:line="276" w:lineRule="auto"/>
        <w:ind w:firstLine="720"/>
        <w:jc w:val="both"/>
        <w:rPr>
          <w:sz w:val="28"/>
          <w:szCs w:val="28"/>
        </w:rPr>
      </w:pPr>
      <w:r w:rsidRPr="00E048BB">
        <w:rPr>
          <w:sz w:val="28"/>
          <w:szCs w:val="28"/>
        </w:rPr>
        <w:t xml:space="preserve">Điều 1. Phạm vi điều chỉnh và đối tượng áp dụng. </w:t>
      </w:r>
    </w:p>
    <w:p w:rsidR="001879EB" w:rsidRPr="00E048BB" w:rsidRDefault="001879EB" w:rsidP="0022021C">
      <w:pPr>
        <w:spacing w:after="120" w:line="276" w:lineRule="auto"/>
        <w:ind w:firstLine="720"/>
        <w:jc w:val="both"/>
        <w:rPr>
          <w:sz w:val="28"/>
          <w:szCs w:val="28"/>
        </w:rPr>
      </w:pPr>
      <w:r w:rsidRPr="00E048BB">
        <w:rPr>
          <w:sz w:val="28"/>
          <w:szCs w:val="28"/>
        </w:rPr>
        <w:lastRenderedPageBreak/>
        <w:t xml:space="preserve">Điều 2. </w:t>
      </w:r>
      <w:r w:rsidR="00E048BB" w:rsidRPr="00E048BB">
        <w:rPr>
          <w:sz w:val="28"/>
          <w:szCs w:val="28"/>
        </w:rPr>
        <w:t>Danh mục địa bàn quyết định mức học phí để miễn, hỗ trợ học phí</w:t>
      </w:r>
      <w:r w:rsidRPr="00E048BB">
        <w:rPr>
          <w:sz w:val="28"/>
          <w:szCs w:val="28"/>
        </w:rPr>
        <w:t xml:space="preserve">. </w:t>
      </w:r>
    </w:p>
    <w:p w:rsidR="001879EB" w:rsidRPr="00E048BB" w:rsidRDefault="001879EB" w:rsidP="0022021C">
      <w:pPr>
        <w:spacing w:after="120" w:line="276" w:lineRule="auto"/>
        <w:ind w:firstLine="720"/>
        <w:jc w:val="both"/>
        <w:rPr>
          <w:sz w:val="28"/>
          <w:szCs w:val="28"/>
        </w:rPr>
      </w:pPr>
      <w:r w:rsidRPr="00E048BB">
        <w:rPr>
          <w:sz w:val="28"/>
          <w:szCs w:val="28"/>
        </w:rPr>
        <w:t xml:space="preserve">Điều 3. </w:t>
      </w:r>
      <w:r w:rsidR="000A1BAC" w:rsidRPr="000A1BAC">
        <w:rPr>
          <w:sz w:val="28"/>
          <w:szCs w:val="28"/>
        </w:rPr>
        <w:t>Mức học phí thực hiện miễn học phí đối với giáo dục mầm non, phổ thông công lập</w:t>
      </w:r>
      <w:bookmarkStart w:id="0" w:name="_GoBack"/>
      <w:bookmarkEnd w:id="0"/>
      <w:r w:rsidRPr="00E048BB">
        <w:rPr>
          <w:sz w:val="28"/>
          <w:szCs w:val="28"/>
        </w:rPr>
        <w:t>.</w:t>
      </w:r>
    </w:p>
    <w:p w:rsidR="001879EB" w:rsidRPr="00E048BB" w:rsidRDefault="001879EB" w:rsidP="0022021C">
      <w:pPr>
        <w:spacing w:after="120" w:line="276" w:lineRule="auto"/>
        <w:ind w:firstLine="720"/>
        <w:jc w:val="both"/>
        <w:rPr>
          <w:sz w:val="28"/>
          <w:szCs w:val="28"/>
        </w:rPr>
      </w:pPr>
      <w:r w:rsidRPr="00E048BB">
        <w:rPr>
          <w:sz w:val="28"/>
          <w:szCs w:val="28"/>
        </w:rPr>
        <w:t>Điều 4. Điều chỉnh mức thu học phí.</w:t>
      </w:r>
    </w:p>
    <w:p w:rsidR="001879EB" w:rsidRPr="00E048BB" w:rsidRDefault="001879EB" w:rsidP="0022021C">
      <w:pPr>
        <w:shd w:val="clear" w:color="auto" w:fill="FFFFFF"/>
        <w:spacing w:after="120" w:line="276" w:lineRule="auto"/>
        <w:ind w:firstLine="720"/>
        <w:jc w:val="both"/>
        <w:rPr>
          <w:sz w:val="28"/>
          <w:szCs w:val="28"/>
        </w:rPr>
      </w:pPr>
      <w:r w:rsidRPr="00E048BB">
        <w:rPr>
          <w:bCs/>
          <w:color w:val="000000"/>
          <w:sz w:val="28"/>
          <w:szCs w:val="28"/>
        </w:rPr>
        <w:t xml:space="preserve">Điều 5. Mức </w:t>
      </w:r>
      <w:r w:rsidRPr="00E048BB">
        <w:rPr>
          <w:sz w:val="28"/>
          <w:szCs w:val="28"/>
        </w:rPr>
        <w:t>hỗ trợ học phí.</w:t>
      </w:r>
    </w:p>
    <w:p w:rsidR="001879EB" w:rsidRPr="00E048BB" w:rsidRDefault="001879EB" w:rsidP="0022021C">
      <w:pPr>
        <w:shd w:val="clear" w:color="auto" w:fill="FFFFFF"/>
        <w:spacing w:after="120" w:line="276" w:lineRule="auto"/>
        <w:ind w:firstLine="720"/>
        <w:jc w:val="both"/>
        <w:rPr>
          <w:sz w:val="28"/>
          <w:szCs w:val="28"/>
        </w:rPr>
      </w:pPr>
      <w:r w:rsidRPr="00E048BB">
        <w:rPr>
          <w:bCs/>
          <w:color w:val="000000"/>
          <w:sz w:val="28"/>
          <w:szCs w:val="28"/>
        </w:rPr>
        <w:t xml:space="preserve">Điều </w:t>
      </w:r>
      <w:r w:rsidR="00EF63E3" w:rsidRPr="00E048BB">
        <w:rPr>
          <w:bCs/>
          <w:color w:val="000000"/>
          <w:sz w:val="28"/>
          <w:szCs w:val="28"/>
        </w:rPr>
        <w:t>6</w:t>
      </w:r>
      <w:r w:rsidRPr="00E048BB">
        <w:rPr>
          <w:bCs/>
          <w:color w:val="000000"/>
          <w:sz w:val="28"/>
          <w:szCs w:val="28"/>
        </w:rPr>
        <w:t>. Tổ chức thực hiện</w:t>
      </w:r>
      <w:r w:rsidRPr="00E048BB">
        <w:rPr>
          <w:sz w:val="28"/>
          <w:szCs w:val="28"/>
        </w:rPr>
        <w:t xml:space="preserve">. </w:t>
      </w:r>
    </w:p>
    <w:p w:rsidR="001879EB" w:rsidRDefault="001879EB" w:rsidP="0022021C">
      <w:pPr>
        <w:spacing w:after="120" w:line="276" w:lineRule="auto"/>
        <w:ind w:firstLine="720"/>
        <w:jc w:val="both"/>
        <w:rPr>
          <w:b/>
          <w:sz w:val="28"/>
          <w:szCs w:val="28"/>
        </w:rPr>
      </w:pPr>
      <w:r w:rsidRPr="00F80188">
        <w:rPr>
          <w:b/>
          <w:sz w:val="28"/>
          <w:szCs w:val="28"/>
        </w:rPr>
        <w:t xml:space="preserve">V. </w:t>
      </w:r>
      <w:r>
        <w:rPr>
          <w:b/>
          <w:sz w:val="28"/>
          <w:szCs w:val="28"/>
        </w:rPr>
        <w:t>NHỮNG NỘI DUNG BỔ SUNG MỚI SO VỚI DỰ THẢO VĂN BẢN GỬI THẨM ĐỊNH</w:t>
      </w:r>
    </w:p>
    <w:p w:rsidR="001879EB" w:rsidRDefault="001879EB" w:rsidP="0022021C">
      <w:pPr>
        <w:spacing w:after="120" w:line="276" w:lineRule="auto"/>
        <w:ind w:firstLine="720"/>
        <w:jc w:val="both"/>
        <w:rPr>
          <w:b/>
          <w:sz w:val="28"/>
          <w:szCs w:val="28"/>
        </w:rPr>
      </w:pPr>
      <w:r>
        <w:rPr>
          <w:b/>
          <w:sz w:val="28"/>
          <w:szCs w:val="28"/>
        </w:rPr>
        <w:t>VI. DỰ KIẾN NGUỒN LỰC, ĐIỀU KIỆN BẢO ĐẢM CHO VIỆC THI HÀNH VĂN BẢN VÀ THỜI GIAN TRÌNH THÔNG QUA</w:t>
      </w:r>
    </w:p>
    <w:p w:rsidR="00EF63E3" w:rsidRPr="0022021C" w:rsidRDefault="001879EB" w:rsidP="0022021C">
      <w:pPr>
        <w:spacing w:after="120" w:line="276" w:lineRule="auto"/>
        <w:ind w:firstLine="720"/>
        <w:jc w:val="both"/>
        <w:rPr>
          <w:sz w:val="28"/>
          <w:szCs w:val="28"/>
        </w:rPr>
      </w:pPr>
      <w:r w:rsidRPr="0022021C">
        <w:rPr>
          <w:sz w:val="28"/>
          <w:szCs w:val="28"/>
        </w:rPr>
        <w:t xml:space="preserve">1. Dự kiến nguồn lực: </w:t>
      </w:r>
    </w:p>
    <w:p w:rsidR="0022021C" w:rsidRPr="0022021C" w:rsidRDefault="0022021C" w:rsidP="0022021C">
      <w:pPr>
        <w:spacing w:after="120" w:line="276" w:lineRule="auto"/>
        <w:ind w:firstLine="720"/>
        <w:jc w:val="both"/>
        <w:rPr>
          <w:sz w:val="28"/>
          <w:szCs w:val="28"/>
        </w:rPr>
      </w:pPr>
      <w:r w:rsidRPr="0022021C">
        <w:rPr>
          <w:sz w:val="28"/>
          <w:szCs w:val="28"/>
        </w:rPr>
        <w:t>- Nguồn lực 1 tháng: 31.549.950.000 đồng</w:t>
      </w:r>
    </w:p>
    <w:p w:rsidR="0022021C" w:rsidRPr="0022021C" w:rsidRDefault="0022021C" w:rsidP="0022021C">
      <w:pPr>
        <w:spacing w:after="120" w:line="276" w:lineRule="auto"/>
        <w:ind w:firstLine="720"/>
        <w:jc w:val="both"/>
        <w:rPr>
          <w:sz w:val="28"/>
          <w:szCs w:val="28"/>
        </w:rPr>
      </w:pPr>
      <w:r w:rsidRPr="0022021C">
        <w:rPr>
          <w:sz w:val="28"/>
          <w:szCs w:val="28"/>
        </w:rPr>
        <w:t>Trong đó: Cấp bù cơ sở giáo dục công lập: 24.878.685.000 đồng</w:t>
      </w:r>
    </w:p>
    <w:p w:rsidR="0022021C" w:rsidRPr="0022021C" w:rsidRDefault="0022021C" w:rsidP="0022021C">
      <w:pPr>
        <w:spacing w:after="120" w:line="276" w:lineRule="auto"/>
        <w:ind w:firstLine="720"/>
        <w:jc w:val="both"/>
        <w:rPr>
          <w:sz w:val="28"/>
          <w:szCs w:val="28"/>
        </w:rPr>
      </w:pPr>
      <w:r w:rsidRPr="0022021C">
        <w:rPr>
          <w:sz w:val="28"/>
          <w:szCs w:val="28"/>
        </w:rPr>
        <w:t xml:space="preserve">                 Hỗ trợ cơ sở giáo dục tư thục, dân lập: 6.671.265.000 đồng</w:t>
      </w:r>
    </w:p>
    <w:p w:rsidR="0022021C" w:rsidRPr="0022021C" w:rsidRDefault="0022021C" w:rsidP="0022021C">
      <w:pPr>
        <w:spacing w:after="120" w:line="276" w:lineRule="auto"/>
        <w:ind w:firstLine="720"/>
        <w:jc w:val="both"/>
        <w:rPr>
          <w:sz w:val="28"/>
          <w:szCs w:val="28"/>
        </w:rPr>
      </w:pPr>
      <w:r w:rsidRPr="0022021C">
        <w:rPr>
          <w:sz w:val="28"/>
          <w:szCs w:val="28"/>
        </w:rPr>
        <w:t>- Nguồn lực năm học: 31.549.950.000 * 9 tháng = 283.949.550.000 đồng</w:t>
      </w:r>
    </w:p>
    <w:p w:rsidR="0022021C" w:rsidRPr="0022021C" w:rsidRDefault="0022021C" w:rsidP="0022021C">
      <w:pPr>
        <w:spacing w:after="120" w:line="276" w:lineRule="auto"/>
        <w:ind w:firstLine="720"/>
        <w:jc w:val="both"/>
        <w:rPr>
          <w:sz w:val="28"/>
          <w:szCs w:val="28"/>
        </w:rPr>
      </w:pPr>
      <w:r w:rsidRPr="0022021C">
        <w:rPr>
          <w:sz w:val="28"/>
          <w:szCs w:val="28"/>
        </w:rPr>
        <w:t>Trong đó: Cấp bù cơ sở giáo dục công lập: 223.908.165.000 đồng</w:t>
      </w:r>
    </w:p>
    <w:p w:rsidR="0022021C" w:rsidRPr="0022021C" w:rsidRDefault="0022021C" w:rsidP="0022021C">
      <w:pPr>
        <w:spacing w:after="120" w:line="276" w:lineRule="auto"/>
        <w:ind w:firstLine="720"/>
        <w:jc w:val="both"/>
        <w:rPr>
          <w:sz w:val="28"/>
          <w:szCs w:val="28"/>
        </w:rPr>
      </w:pPr>
      <w:r w:rsidRPr="0022021C">
        <w:rPr>
          <w:sz w:val="28"/>
          <w:szCs w:val="28"/>
        </w:rPr>
        <w:t xml:space="preserve">                 Hỗ trợ cơ sở giáo dục tư thục, dân lập: 60.041.385.000 đồng</w:t>
      </w:r>
    </w:p>
    <w:p w:rsidR="001879EB" w:rsidRPr="00EF63E3" w:rsidRDefault="001879EB" w:rsidP="0022021C">
      <w:pPr>
        <w:spacing w:after="120" w:line="276" w:lineRule="auto"/>
        <w:ind w:firstLine="720"/>
        <w:jc w:val="both"/>
        <w:rPr>
          <w:color w:val="FF0000"/>
          <w:sz w:val="28"/>
          <w:szCs w:val="28"/>
        </w:rPr>
      </w:pPr>
      <w:r>
        <w:rPr>
          <w:sz w:val="28"/>
          <w:szCs w:val="28"/>
        </w:rPr>
        <w:t>2</w:t>
      </w:r>
      <w:r w:rsidRPr="00370635">
        <w:rPr>
          <w:sz w:val="28"/>
          <w:szCs w:val="28"/>
        </w:rPr>
        <w:t xml:space="preserve">. Thời gian trình Hội đồng nhân dân </w:t>
      </w:r>
      <w:r>
        <w:rPr>
          <w:sz w:val="28"/>
          <w:szCs w:val="28"/>
        </w:rPr>
        <w:t>tỉnh</w:t>
      </w:r>
      <w:r w:rsidRPr="00370635">
        <w:rPr>
          <w:sz w:val="28"/>
          <w:szCs w:val="28"/>
        </w:rPr>
        <w:t xml:space="preserve"> thông qua Nghị quyết: tại kỳ họp thứ ..... Hội đồng nhân dân thành phố khóa </w:t>
      </w:r>
      <w:r w:rsidR="00EF721B">
        <w:rPr>
          <w:sz w:val="28"/>
          <w:szCs w:val="28"/>
        </w:rPr>
        <w:t>….</w:t>
      </w:r>
      <w:r w:rsidRPr="00370635">
        <w:rPr>
          <w:sz w:val="28"/>
          <w:szCs w:val="28"/>
        </w:rPr>
        <w:t xml:space="preserve"> nhiệm kỳ 202</w:t>
      </w:r>
      <w:r w:rsidR="00EF721B">
        <w:rPr>
          <w:sz w:val="28"/>
          <w:szCs w:val="28"/>
        </w:rPr>
        <w:t>6</w:t>
      </w:r>
      <w:r w:rsidRPr="00370635">
        <w:rPr>
          <w:sz w:val="28"/>
          <w:szCs w:val="28"/>
        </w:rPr>
        <w:t>-20</w:t>
      </w:r>
      <w:r w:rsidR="00EF721B">
        <w:rPr>
          <w:sz w:val="28"/>
          <w:szCs w:val="28"/>
        </w:rPr>
        <w:t>31</w:t>
      </w:r>
      <w:r w:rsidRPr="00370635">
        <w:rPr>
          <w:sz w:val="28"/>
          <w:szCs w:val="28"/>
        </w:rPr>
        <w:t xml:space="preserve">.  </w:t>
      </w:r>
    </w:p>
    <w:p w:rsidR="001879EB" w:rsidRDefault="001879EB" w:rsidP="0022021C">
      <w:pPr>
        <w:spacing w:after="120" w:line="276" w:lineRule="auto"/>
        <w:ind w:firstLine="720"/>
        <w:jc w:val="both"/>
        <w:rPr>
          <w:sz w:val="28"/>
          <w:lang w:val="nl-NL"/>
        </w:rPr>
      </w:pPr>
      <w:r>
        <w:rPr>
          <w:sz w:val="28"/>
          <w:lang w:val="nl-NL"/>
        </w:rPr>
        <w:t>Trên đây là Tờ trình về dự thảo Nghị quyết</w:t>
      </w:r>
      <w:r w:rsidR="00EF721B">
        <w:rPr>
          <w:sz w:val="28"/>
          <w:lang w:val="nl-NL"/>
        </w:rPr>
        <w:t xml:space="preserve"> </w:t>
      </w:r>
      <w:r w:rsidR="00EF721B" w:rsidRPr="00EF721B">
        <w:rPr>
          <w:sz w:val="28"/>
          <w:lang w:val="nl-NL"/>
        </w:rPr>
        <w:t>quy định mức học phí đối với trẻ em mầm non, học sinh phổ thông, người học chương trình giáo dục phổ thông trong cơ sở giáo dục công lập; mức hỗ trợ học phí đối với trẻ em mầm non, học sinh phổ thông, người học chương trình giáo dục phổ thông trong cơ sở giáo dục dân lập, tư thục trên địa bàn tỉnh Khánh Hòa</w:t>
      </w:r>
      <w:r>
        <w:rPr>
          <w:sz w:val="28"/>
          <w:lang w:val="nl-NL"/>
        </w:rPr>
        <w:t>, UBND</w:t>
      </w:r>
      <w:r w:rsidRPr="0056434C">
        <w:rPr>
          <w:sz w:val="28"/>
          <w:lang w:val="nl-NL"/>
        </w:rPr>
        <w:t xml:space="preserve"> tỉnh Khánh Hòa kính trình </w:t>
      </w:r>
      <w:r>
        <w:rPr>
          <w:sz w:val="28"/>
          <w:lang w:val="nl-NL"/>
        </w:rPr>
        <w:t>Hội đồng nhân dân tỉnh</w:t>
      </w:r>
      <w:r w:rsidRPr="0056434C">
        <w:rPr>
          <w:sz w:val="28"/>
          <w:lang w:val="nl-NL"/>
        </w:rPr>
        <w:t xml:space="preserve"> tỉnh Khánh Hòa xem xét, </w:t>
      </w:r>
      <w:r>
        <w:rPr>
          <w:sz w:val="28"/>
          <w:lang w:val="nl-NL"/>
        </w:rPr>
        <w:t>thông qua./.</w:t>
      </w:r>
    </w:p>
    <w:p w:rsidR="001879EB" w:rsidRDefault="001879EB" w:rsidP="001879EB">
      <w:pPr>
        <w:spacing w:before="120" w:after="120" w:line="276" w:lineRule="auto"/>
        <w:jc w:val="center"/>
        <w:rPr>
          <w:i/>
          <w:sz w:val="28"/>
          <w:szCs w:val="28"/>
        </w:rPr>
      </w:pPr>
      <w:r w:rsidRPr="0034166F">
        <w:rPr>
          <w:i/>
          <w:sz w:val="28"/>
          <w:lang w:val="nl-NL"/>
        </w:rPr>
        <w:t>(kèm dự thảo Nghị quyết của HĐND tỉnh)</w:t>
      </w:r>
    </w:p>
    <w:tbl>
      <w:tblPr>
        <w:tblW w:w="0" w:type="auto"/>
        <w:tblLook w:val="04A0" w:firstRow="1" w:lastRow="0" w:firstColumn="1" w:lastColumn="0" w:noHBand="0" w:noVBand="1"/>
      </w:tblPr>
      <w:tblGrid>
        <w:gridCol w:w="4928"/>
        <w:gridCol w:w="4360"/>
      </w:tblGrid>
      <w:tr w:rsidR="001879EB" w:rsidRPr="00733391" w:rsidTr="007D2EB7">
        <w:tc>
          <w:tcPr>
            <w:tcW w:w="4928" w:type="dxa"/>
            <w:shd w:val="clear" w:color="auto" w:fill="auto"/>
          </w:tcPr>
          <w:p w:rsidR="001879EB" w:rsidRPr="00733391" w:rsidRDefault="001879EB" w:rsidP="007D2EB7">
            <w:pPr>
              <w:rPr>
                <w:lang w:val="nl-NL"/>
              </w:rPr>
            </w:pPr>
            <w:r w:rsidRPr="00733391">
              <w:rPr>
                <w:b/>
                <w:i/>
                <w:lang w:val="vi-VN"/>
              </w:rPr>
              <w:t>Nơi nhận</w:t>
            </w:r>
            <w:r w:rsidRPr="00733391">
              <w:rPr>
                <w:i/>
                <w:lang w:val="nl-NL"/>
              </w:rPr>
              <w:t>:</w:t>
            </w:r>
            <w:r w:rsidRPr="00733391">
              <w:rPr>
                <w:lang w:val="vi-VN"/>
              </w:rPr>
              <w:t xml:space="preserve">                                                     </w:t>
            </w:r>
            <w:r w:rsidRPr="00733391">
              <w:rPr>
                <w:lang w:val="nl-NL"/>
              </w:rPr>
              <w:tab/>
            </w:r>
            <w:r w:rsidRPr="00733391">
              <w:rPr>
                <w:b/>
                <w:sz w:val="28"/>
              </w:rPr>
              <w:t xml:space="preserve">   </w:t>
            </w:r>
          </w:p>
          <w:p w:rsidR="001879EB" w:rsidRPr="00733391" w:rsidRDefault="001879EB" w:rsidP="007D2EB7">
            <w:pPr>
              <w:rPr>
                <w:sz w:val="22"/>
                <w:szCs w:val="22"/>
                <w:lang w:val="nl-NL"/>
              </w:rPr>
            </w:pPr>
            <w:r w:rsidRPr="00733391">
              <w:rPr>
                <w:sz w:val="22"/>
                <w:szCs w:val="22"/>
                <w:lang w:val="nl-NL"/>
              </w:rPr>
              <w:t xml:space="preserve">- Như trên;                                                                                          - TT TU, HĐND, UBND tỉnh; </w:t>
            </w:r>
            <w:r w:rsidRPr="00733391">
              <w:rPr>
                <w:sz w:val="22"/>
                <w:szCs w:val="22"/>
                <w:lang w:val="nl-NL"/>
              </w:rPr>
              <w:tab/>
              <w:t xml:space="preserve">                                                      - Các Ban HĐND tỉnh;</w:t>
            </w:r>
          </w:p>
          <w:p w:rsidR="001879EB" w:rsidRPr="00733391" w:rsidRDefault="001879EB" w:rsidP="007D2EB7">
            <w:pPr>
              <w:rPr>
                <w:sz w:val="22"/>
                <w:szCs w:val="22"/>
                <w:lang w:val="nl-NL"/>
              </w:rPr>
            </w:pPr>
            <w:r w:rsidRPr="00733391">
              <w:rPr>
                <w:sz w:val="22"/>
                <w:szCs w:val="22"/>
                <w:lang w:val="nl-NL"/>
              </w:rPr>
              <w:t>- CPVP UBND tỉnh;</w:t>
            </w:r>
          </w:p>
          <w:p w:rsidR="001879EB" w:rsidRPr="00733391" w:rsidRDefault="001879EB" w:rsidP="007D2EB7">
            <w:pPr>
              <w:rPr>
                <w:sz w:val="22"/>
                <w:szCs w:val="22"/>
                <w:lang w:val="nl-NL"/>
              </w:rPr>
            </w:pPr>
            <w:r w:rsidRPr="00733391">
              <w:rPr>
                <w:sz w:val="22"/>
                <w:szCs w:val="22"/>
                <w:lang w:val="nl-NL"/>
              </w:rPr>
              <w:t>- Sở Tài chính;</w:t>
            </w:r>
          </w:p>
          <w:p w:rsidR="001879EB" w:rsidRDefault="001879EB" w:rsidP="007D2EB7">
            <w:pPr>
              <w:rPr>
                <w:b/>
                <w:i/>
                <w:lang w:val="vi-VN"/>
              </w:rPr>
            </w:pPr>
            <w:r w:rsidRPr="00733391">
              <w:rPr>
                <w:sz w:val="22"/>
                <w:szCs w:val="22"/>
                <w:lang w:val="nl-NL"/>
              </w:rPr>
              <w:t>- Lưu VT</w:t>
            </w:r>
            <w:r w:rsidRPr="00733391">
              <w:rPr>
                <w:color w:val="000000"/>
                <w:lang w:val="nl-NL"/>
              </w:rPr>
              <w:t>.</w:t>
            </w:r>
          </w:p>
          <w:p w:rsidR="001879EB" w:rsidRDefault="001879EB" w:rsidP="007D2EB7">
            <w:pPr>
              <w:rPr>
                <w:lang w:val="vi-VN"/>
              </w:rPr>
            </w:pPr>
          </w:p>
          <w:p w:rsidR="001879EB" w:rsidRPr="005E05EC" w:rsidRDefault="001879EB" w:rsidP="007D2EB7">
            <w:pPr>
              <w:ind w:firstLine="720"/>
              <w:rPr>
                <w:lang w:val="vi-VN"/>
              </w:rPr>
            </w:pPr>
          </w:p>
        </w:tc>
        <w:tc>
          <w:tcPr>
            <w:tcW w:w="4360" w:type="dxa"/>
            <w:shd w:val="clear" w:color="auto" w:fill="auto"/>
          </w:tcPr>
          <w:p w:rsidR="001879EB" w:rsidRPr="00733391" w:rsidRDefault="001879EB" w:rsidP="007D2EB7">
            <w:pPr>
              <w:jc w:val="center"/>
              <w:rPr>
                <w:lang w:val="vi-VN"/>
              </w:rPr>
            </w:pPr>
            <w:r w:rsidRPr="00733391">
              <w:rPr>
                <w:b/>
                <w:sz w:val="28"/>
                <w:lang w:val="vi-VN"/>
              </w:rPr>
              <w:t>TM.</w:t>
            </w:r>
            <w:r w:rsidRPr="00733391">
              <w:rPr>
                <w:b/>
                <w:sz w:val="28"/>
                <w:lang w:val="nl-NL"/>
              </w:rPr>
              <w:t xml:space="preserve"> </w:t>
            </w:r>
            <w:r w:rsidRPr="00733391">
              <w:rPr>
                <w:b/>
                <w:sz w:val="28"/>
                <w:lang w:val="vi-VN"/>
              </w:rPr>
              <w:t>ỦY BAN NHÂN DÂN</w:t>
            </w:r>
          </w:p>
          <w:p w:rsidR="001879EB" w:rsidRPr="00733391" w:rsidRDefault="001879EB" w:rsidP="007D2EB7">
            <w:pPr>
              <w:jc w:val="center"/>
              <w:rPr>
                <w:b/>
                <w:sz w:val="28"/>
                <w:lang w:val="vi-VN"/>
              </w:rPr>
            </w:pPr>
            <w:r w:rsidRPr="00733391">
              <w:rPr>
                <w:b/>
                <w:sz w:val="28"/>
                <w:szCs w:val="28"/>
                <w:lang w:val="vi-VN"/>
              </w:rPr>
              <w:t>CHỦ</w:t>
            </w:r>
            <w:r w:rsidRPr="00733391">
              <w:rPr>
                <w:b/>
                <w:sz w:val="28"/>
                <w:lang w:val="vi-VN"/>
              </w:rPr>
              <w:t xml:space="preserve"> TỊCH</w:t>
            </w:r>
          </w:p>
          <w:p w:rsidR="001879EB" w:rsidRPr="00733391" w:rsidRDefault="001879EB" w:rsidP="007D2EB7">
            <w:pPr>
              <w:jc w:val="center"/>
              <w:rPr>
                <w:b/>
                <w:sz w:val="28"/>
                <w:lang w:val="vi-VN"/>
              </w:rPr>
            </w:pPr>
          </w:p>
          <w:p w:rsidR="001879EB" w:rsidRDefault="001879EB" w:rsidP="007D2EB7">
            <w:pPr>
              <w:jc w:val="center"/>
              <w:rPr>
                <w:sz w:val="22"/>
                <w:szCs w:val="22"/>
                <w:lang w:val="nl-NL"/>
              </w:rPr>
            </w:pPr>
          </w:p>
          <w:p w:rsidR="001879EB" w:rsidRDefault="001879EB" w:rsidP="007D2EB7">
            <w:pPr>
              <w:jc w:val="center"/>
              <w:rPr>
                <w:sz w:val="22"/>
                <w:szCs w:val="22"/>
                <w:lang w:val="nl-NL"/>
              </w:rPr>
            </w:pPr>
          </w:p>
          <w:p w:rsidR="001879EB" w:rsidRPr="00733391" w:rsidRDefault="001879EB" w:rsidP="007D2EB7">
            <w:pPr>
              <w:jc w:val="center"/>
              <w:rPr>
                <w:sz w:val="22"/>
                <w:szCs w:val="22"/>
                <w:lang w:val="nl-NL"/>
              </w:rPr>
            </w:pPr>
          </w:p>
          <w:p w:rsidR="001879EB" w:rsidRPr="00733391" w:rsidRDefault="001879EB" w:rsidP="007D2EB7">
            <w:pPr>
              <w:jc w:val="center"/>
              <w:rPr>
                <w:b/>
                <w:sz w:val="28"/>
                <w:lang w:val="vi-VN"/>
              </w:rPr>
            </w:pPr>
          </w:p>
          <w:p w:rsidR="001879EB" w:rsidRPr="00A508F1" w:rsidRDefault="001879EB" w:rsidP="007D2EB7">
            <w:pPr>
              <w:jc w:val="center"/>
              <w:rPr>
                <w:b/>
                <w:sz w:val="28"/>
                <w:szCs w:val="28"/>
              </w:rPr>
            </w:pPr>
          </w:p>
        </w:tc>
      </w:tr>
    </w:tbl>
    <w:p w:rsidR="001879EB" w:rsidRDefault="001879EB" w:rsidP="001879EB">
      <w:pPr>
        <w:rPr>
          <w:b/>
          <w:bCs/>
          <w:color w:val="000000"/>
          <w:sz w:val="28"/>
          <w:szCs w:val="28"/>
        </w:rPr>
      </w:pPr>
    </w:p>
    <w:p w:rsidR="00231067" w:rsidRDefault="00207A7C"/>
    <w:sectPr w:rsidR="00231067" w:rsidSect="0022021C">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A7C" w:rsidRDefault="00207A7C">
      <w:r>
        <w:separator/>
      </w:r>
    </w:p>
  </w:endnote>
  <w:endnote w:type="continuationSeparator" w:id="0">
    <w:p w:rsidR="00207A7C" w:rsidRDefault="0020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A7C" w:rsidRDefault="00207A7C">
      <w:r>
        <w:separator/>
      </w:r>
    </w:p>
  </w:footnote>
  <w:footnote w:type="continuationSeparator" w:id="0">
    <w:p w:rsidR="00207A7C" w:rsidRDefault="00207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B9" w:rsidRDefault="00EF63E3">
    <w:pPr>
      <w:pStyle w:val="Header"/>
      <w:jc w:val="center"/>
    </w:pPr>
    <w:r>
      <w:fldChar w:fldCharType="begin"/>
    </w:r>
    <w:r>
      <w:instrText xml:space="preserve"> PAGE   \* MERGEFORMAT </w:instrText>
    </w:r>
    <w:r>
      <w:fldChar w:fldCharType="separate"/>
    </w:r>
    <w:r w:rsidR="000A1BAC">
      <w:rPr>
        <w:noProof/>
      </w:rPr>
      <w:t>6</w:t>
    </w:r>
    <w:r>
      <w:rPr>
        <w:noProof/>
      </w:rPr>
      <w:fldChar w:fldCharType="end"/>
    </w:r>
  </w:p>
  <w:p w:rsidR="007530B9" w:rsidRDefault="00207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EB"/>
    <w:rsid w:val="00013783"/>
    <w:rsid w:val="000A1BAC"/>
    <w:rsid w:val="00157A27"/>
    <w:rsid w:val="001879EB"/>
    <w:rsid w:val="00207A7C"/>
    <w:rsid w:val="0022021C"/>
    <w:rsid w:val="002E6730"/>
    <w:rsid w:val="004F183A"/>
    <w:rsid w:val="005C05B3"/>
    <w:rsid w:val="006A062C"/>
    <w:rsid w:val="006C0ECD"/>
    <w:rsid w:val="009F2368"/>
    <w:rsid w:val="00B62EE8"/>
    <w:rsid w:val="00C43487"/>
    <w:rsid w:val="00C85F91"/>
    <w:rsid w:val="00D11DBF"/>
    <w:rsid w:val="00D50F1A"/>
    <w:rsid w:val="00E048BB"/>
    <w:rsid w:val="00EF63E3"/>
    <w:rsid w:val="00EF721B"/>
    <w:rsid w:val="00F22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E82D321"/>
  <w15:chartTrackingRefBased/>
  <w15:docId w15:val="{4FB8702D-105C-4A23-887A-1C4CC245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9E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79EB"/>
    <w:pPr>
      <w:tabs>
        <w:tab w:val="center" w:pos="4513"/>
        <w:tab w:val="right" w:pos="9026"/>
      </w:tabs>
    </w:pPr>
  </w:style>
  <w:style w:type="character" w:customStyle="1" w:styleId="HeaderChar">
    <w:name w:val="Header Char"/>
    <w:basedOn w:val="DefaultParagraphFont"/>
    <w:link w:val="Header"/>
    <w:uiPriority w:val="99"/>
    <w:rsid w:val="001879E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20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6</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 Student</dc:creator>
  <cp:keywords/>
  <dc:description/>
  <cp:lastModifiedBy>TNV Student</cp:lastModifiedBy>
  <cp:revision>16</cp:revision>
  <dcterms:created xsi:type="dcterms:W3CDTF">2026-02-03T01:27:00Z</dcterms:created>
  <dcterms:modified xsi:type="dcterms:W3CDTF">2026-04-03T07:23:00Z</dcterms:modified>
</cp:coreProperties>
</file>